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36B2DB54"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981420">
        <w:rPr>
          <w:rFonts w:ascii="Arial" w:hAnsi="Arial" w:cs="Arial"/>
          <w:b/>
          <w:sz w:val="22"/>
          <w:szCs w:val="22"/>
        </w:rPr>
        <w:t>7</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w:t>
      </w:r>
      <w:r w:rsidR="004F69AD">
        <w:rPr>
          <w:rFonts w:ascii="Arial" w:hAnsi="Arial" w:cs="Arial"/>
          <w:b/>
          <w:sz w:val="22"/>
          <w:szCs w:val="22"/>
        </w:rPr>
        <w:t>20176</w:t>
      </w:r>
    </w:p>
    <w:p w14:paraId="0A9F36F3" w14:textId="79BDF73E" w:rsidR="00830EEF" w:rsidRPr="00830EEF" w:rsidRDefault="00981420" w:rsidP="00830EEF">
      <w:pPr>
        <w:widowControl w:val="0"/>
        <w:spacing w:after="0"/>
        <w:rPr>
          <w:rFonts w:ascii="Arial" w:hAnsi="Arial"/>
          <w:b/>
          <w:noProof/>
          <w:sz w:val="22"/>
          <w:szCs w:val="22"/>
        </w:rPr>
      </w:pPr>
      <w:r>
        <w:rPr>
          <w:rFonts w:ascii="Arial" w:hAnsi="Arial"/>
          <w:b/>
          <w:noProof/>
          <w:sz w:val="22"/>
          <w:szCs w:val="22"/>
        </w:rPr>
        <w:t>Dallas</w:t>
      </w:r>
      <w:r w:rsidR="006224D4">
        <w:rPr>
          <w:rFonts w:ascii="Arial" w:hAnsi="Arial"/>
          <w:b/>
          <w:noProof/>
          <w:sz w:val="22"/>
          <w:szCs w:val="22"/>
        </w:rPr>
        <w:t xml:space="preserve">, </w:t>
      </w:r>
      <w:r>
        <w:rPr>
          <w:rFonts w:ascii="Arial" w:hAnsi="Arial"/>
          <w:b/>
          <w:noProof/>
          <w:sz w:val="22"/>
          <w:szCs w:val="22"/>
        </w:rPr>
        <w:t>Texas, United States</w:t>
      </w:r>
      <w:r w:rsidR="00830EEF" w:rsidRPr="00830EEF">
        <w:rPr>
          <w:rFonts w:ascii="Arial" w:hAnsi="Arial"/>
          <w:b/>
          <w:noProof/>
          <w:sz w:val="22"/>
          <w:szCs w:val="22"/>
        </w:rPr>
        <w:t xml:space="preserve">, </w:t>
      </w:r>
      <w:r>
        <w:rPr>
          <w:rFonts w:ascii="Arial" w:hAnsi="Arial"/>
          <w:b/>
          <w:noProof/>
          <w:sz w:val="22"/>
          <w:szCs w:val="22"/>
        </w:rPr>
        <w:t>Nov</w:t>
      </w:r>
      <w:r w:rsidR="00830EEF" w:rsidRPr="00830EEF">
        <w:rPr>
          <w:rFonts w:ascii="Arial" w:hAnsi="Arial"/>
          <w:b/>
          <w:noProof/>
          <w:sz w:val="22"/>
          <w:szCs w:val="22"/>
        </w:rPr>
        <w:t xml:space="preserve"> </w:t>
      </w:r>
      <w:r w:rsidR="006B05D1">
        <w:rPr>
          <w:rFonts w:ascii="Arial" w:hAnsi="Arial"/>
          <w:b/>
          <w:noProof/>
          <w:sz w:val="22"/>
          <w:szCs w:val="22"/>
        </w:rPr>
        <w:t>1</w:t>
      </w:r>
      <w:r>
        <w:rPr>
          <w:rFonts w:ascii="Arial" w:hAnsi="Arial"/>
          <w:b/>
          <w:noProof/>
          <w:sz w:val="22"/>
          <w:szCs w:val="22"/>
        </w:rPr>
        <w:t>7</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21</w:t>
      </w:r>
      <w:r>
        <w:rPr>
          <w:rFonts w:ascii="Arial" w:hAnsi="Arial"/>
          <w:b/>
          <w:noProof/>
          <w:sz w:val="22"/>
          <w:szCs w:val="22"/>
          <w:vertAlign w:val="superscript"/>
        </w:rPr>
        <w:t>st</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02F79BE3"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8D7631" w:rsidRPr="008D7631">
        <w:rPr>
          <w:rFonts w:ascii="Arial" w:hAnsi="Arial" w:cs="Arial"/>
          <w:b/>
          <w:sz w:val="22"/>
        </w:rPr>
        <w:t>Further discussion on waveform for 6GR</w:t>
      </w:r>
    </w:p>
    <w:p w14:paraId="73AD8CE3" w14:textId="6605EBAC"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D7631">
        <w:rPr>
          <w:rFonts w:ascii="Arial" w:hAnsi="Arial" w:cs="Arial"/>
          <w:b/>
          <w:sz w:val="22"/>
        </w:rPr>
        <w:t>8</w:t>
      </w:r>
      <w:r w:rsidR="00280D59" w:rsidRPr="00AA4927">
        <w:rPr>
          <w:rFonts w:ascii="Arial" w:hAnsi="Arial" w:cs="Arial"/>
          <w:b/>
          <w:bCs/>
          <w:sz w:val="22"/>
          <w:lang w:eastAsia="zh-CN"/>
        </w:rPr>
        <w:t>.</w:t>
      </w:r>
      <w:r w:rsidR="008D7631">
        <w:rPr>
          <w:rFonts w:ascii="Arial" w:hAnsi="Arial" w:cs="Arial"/>
          <w:b/>
          <w:bCs/>
          <w:sz w:val="22"/>
          <w:lang w:eastAsia="zh-CN"/>
        </w:rPr>
        <w:t>2</w:t>
      </w:r>
      <w:r w:rsidR="00CD6A21">
        <w:rPr>
          <w:rFonts w:ascii="Arial" w:hAnsi="Arial" w:cs="Arial"/>
          <w:b/>
          <w:bCs/>
          <w:sz w:val="22"/>
          <w:lang w:eastAsia="zh-CN"/>
        </w:rPr>
        <w:t>.</w:t>
      </w:r>
      <w:r w:rsidR="008D7631">
        <w:rPr>
          <w:rFonts w:ascii="Arial" w:hAnsi="Arial" w:cs="Arial"/>
          <w:b/>
          <w:bCs/>
          <w:sz w:val="22"/>
          <w:lang w:eastAsia="zh-CN"/>
        </w:rPr>
        <w:t>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41277A26" w:rsidR="005B47FD" w:rsidRDefault="006D39C8" w:rsidP="009267C2">
      <w:pPr>
        <w:pStyle w:val="B1"/>
        <w:ind w:left="0" w:firstLine="0"/>
        <w:rPr>
          <w:sz w:val="24"/>
          <w:szCs w:val="24"/>
          <w:lang w:eastAsia="zh-CN"/>
        </w:rPr>
      </w:pPr>
      <w:r w:rsidRPr="006D39C8">
        <w:rPr>
          <w:sz w:val="24"/>
          <w:szCs w:val="24"/>
          <w:lang w:eastAsia="zh-CN"/>
        </w:rPr>
        <w:t>At RAN4#116-bis, the first meeting where RAN4 initiated its 6GR studies, extensive discussions were held on system parameters, including the waveform for 6GR, leading to the following agreement</w:t>
      </w:r>
      <w:r w:rsidR="00DE4A75">
        <w:rPr>
          <w:sz w:val="24"/>
          <w:szCs w:val="24"/>
          <w:lang w:eastAsia="zh-CN"/>
        </w:rPr>
        <w:t>s</w:t>
      </w:r>
      <w:r>
        <w:rPr>
          <w:sz w:val="24"/>
          <w:szCs w:val="24"/>
          <w:lang w:eastAsia="zh-CN"/>
        </w:rPr>
        <w:t>:</w:t>
      </w:r>
    </w:p>
    <w:tbl>
      <w:tblPr>
        <w:tblStyle w:val="TableGrid"/>
        <w:tblW w:w="0" w:type="auto"/>
        <w:tblLook w:val="04A0" w:firstRow="1" w:lastRow="0" w:firstColumn="1" w:lastColumn="0" w:noHBand="0" w:noVBand="1"/>
      </w:tblPr>
      <w:tblGrid>
        <w:gridCol w:w="10457"/>
      </w:tblGrid>
      <w:tr w:rsidR="006D39C8" w:rsidRPr="006D39C8" w14:paraId="28F72FDA" w14:textId="77777777" w:rsidTr="006D39C8">
        <w:trPr>
          <w:hidden/>
        </w:trPr>
        <w:tc>
          <w:tcPr>
            <w:tcW w:w="10457" w:type="dxa"/>
          </w:tcPr>
          <w:p w14:paraId="04D046A8" w14:textId="77777777" w:rsidR="006D39C8" w:rsidRPr="006D39C8" w:rsidRDefault="006D39C8" w:rsidP="006D39C8">
            <w:pPr>
              <w:pStyle w:val="ListParagraph"/>
              <w:keepNext/>
              <w:keepLines/>
              <w:pBdr>
                <w:top w:val="single" w:sz="12" w:space="3" w:color="auto"/>
              </w:pBdr>
              <w:overflowPunct/>
              <w:autoSpaceDE/>
              <w:autoSpaceDN/>
              <w:adjustRightInd/>
              <w:spacing w:before="240"/>
              <w:ind w:left="10071" w:firstLineChars="0" w:hanging="432"/>
              <w:textAlignment w:val="auto"/>
              <w:outlineLvl w:val="0"/>
              <w:rPr>
                <w:rFonts w:ascii="Arial" w:eastAsia="SimSun" w:hAnsi="Arial"/>
                <w:i/>
                <w:iCs/>
                <w:vanish/>
                <w:sz w:val="18"/>
                <w:szCs w:val="10"/>
                <w:lang w:val="sv-SE"/>
              </w:rPr>
            </w:pPr>
          </w:p>
          <w:p w14:paraId="45335FD1" w14:textId="77777777" w:rsidR="006D39C8" w:rsidRPr="006D39C8" w:rsidRDefault="006D39C8" w:rsidP="006D39C8">
            <w:pPr>
              <w:pStyle w:val="ListParagraph"/>
              <w:keepNext/>
              <w:keepLines/>
              <w:pBdr>
                <w:top w:val="single" w:sz="12" w:space="3" w:color="auto"/>
              </w:pBdr>
              <w:overflowPunct/>
              <w:autoSpaceDE/>
              <w:autoSpaceDN/>
              <w:adjustRightInd/>
              <w:spacing w:before="240"/>
              <w:ind w:left="10071" w:firstLineChars="0" w:hanging="432"/>
              <w:textAlignment w:val="auto"/>
              <w:outlineLvl w:val="0"/>
              <w:rPr>
                <w:rFonts w:ascii="Arial" w:eastAsia="SimSun" w:hAnsi="Arial"/>
                <w:i/>
                <w:iCs/>
                <w:vanish/>
                <w:sz w:val="18"/>
                <w:szCs w:val="10"/>
                <w:lang w:val="sv-SE"/>
              </w:rPr>
            </w:pPr>
          </w:p>
          <w:p w14:paraId="5EEFA506" w14:textId="77777777" w:rsidR="006D39C8" w:rsidRPr="006D39C8" w:rsidRDefault="006D39C8" w:rsidP="006D39C8">
            <w:pPr>
              <w:pStyle w:val="Heading2"/>
              <w:rPr>
                <w:i/>
                <w:iCs/>
                <w:sz w:val="18"/>
                <w:szCs w:val="10"/>
              </w:rPr>
            </w:pPr>
            <w:r w:rsidRPr="006D39C8">
              <w:rPr>
                <w:rFonts w:hint="eastAsia"/>
                <w:i/>
                <w:iCs/>
                <w:sz w:val="18"/>
                <w:szCs w:val="10"/>
              </w:rPr>
              <w:t>Framework</w:t>
            </w:r>
            <w:r w:rsidRPr="006D39C8">
              <w:rPr>
                <w:i/>
                <w:iCs/>
                <w:sz w:val="18"/>
                <w:szCs w:val="10"/>
              </w:rPr>
              <w:t xml:space="preserve"> study for waveform</w:t>
            </w:r>
          </w:p>
          <w:p w14:paraId="23FB1AF8" w14:textId="77777777" w:rsidR="006D39C8" w:rsidRPr="006D39C8" w:rsidRDefault="006D39C8" w:rsidP="006D39C8">
            <w:pPr>
              <w:pStyle w:val="ListParagraph"/>
              <w:numPr>
                <w:ilvl w:val="0"/>
                <w:numId w:val="37"/>
              </w:numPr>
              <w:overflowPunct/>
              <w:autoSpaceDE/>
              <w:autoSpaceDN/>
              <w:adjustRightInd/>
              <w:spacing w:after="120"/>
              <w:ind w:left="720" w:firstLineChars="0"/>
              <w:textAlignment w:val="auto"/>
              <w:rPr>
                <w:rFonts w:eastAsia="SimSun"/>
                <w:i/>
                <w:iCs/>
                <w:sz w:val="18"/>
                <w:szCs w:val="10"/>
                <w:highlight w:val="green"/>
                <w:lang w:eastAsia="zh-CN"/>
              </w:rPr>
            </w:pPr>
            <w:r w:rsidRPr="006D39C8">
              <w:rPr>
                <w:rFonts w:eastAsia="SimSun"/>
                <w:i/>
                <w:iCs/>
                <w:sz w:val="18"/>
                <w:szCs w:val="10"/>
                <w:highlight w:val="green"/>
                <w:lang w:eastAsia="zh-CN"/>
              </w:rPr>
              <w:t>Agreement</w:t>
            </w:r>
          </w:p>
          <w:p w14:paraId="73465ABB" w14:textId="77777777" w:rsidR="006D39C8" w:rsidRPr="006D39C8" w:rsidRDefault="006D39C8" w:rsidP="006D39C8">
            <w:pPr>
              <w:pStyle w:val="ListParagraph"/>
              <w:numPr>
                <w:ilvl w:val="1"/>
                <w:numId w:val="37"/>
              </w:numPr>
              <w:spacing w:after="120"/>
              <w:ind w:firstLineChars="0"/>
              <w:jc w:val="both"/>
              <w:rPr>
                <w:rFonts w:eastAsia="SimSun"/>
                <w:i/>
                <w:iCs/>
                <w:sz w:val="18"/>
                <w:szCs w:val="10"/>
                <w:lang w:eastAsia="zh-CN"/>
              </w:rPr>
            </w:pPr>
            <w:r w:rsidRPr="006D39C8">
              <w:rPr>
                <w:rFonts w:eastAsia="SimSun" w:hint="eastAsia"/>
                <w:i/>
                <w:iCs/>
                <w:sz w:val="18"/>
                <w:szCs w:val="10"/>
                <w:lang w:eastAsia="zh-CN"/>
              </w:rPr>
              <w:t>T</w:t>
            </w:r>
            <w:r w:rsidRPr="006D39C8">
              <w:rPr>
                <w:rFonts w:eastAsia="SimSun"/>
                <w:i/>
                <w:iCs/>
                <w:sz w:val="18"/>
                <w:szCs w:val="10"/>
                <w:lang w:eastAsia="zh-CN"/>
              </w:rPr>
              <w:t>he primary purpose of RAN4 study on waveform is to evaluate candidate waveforms and potential PAPR reduction techniques based on agreements and inputs from RAN1</w:t>
            </w:r>
          </w:p>
          <w:p w14:paraId="6D13B270" w14:textId="77777777" w:rsidR="006D39C8" w:rsidRPr="006D39C8" w:rsidRDefault="006D39C8" w:rsidP="006D39C8">
            <w:pPr>
              <w:pStyle w:val="ListParagraph"/>
              <w:numPr>
                <w:ilvl w:val="1"/>
                <w:numId w:val="37"/>
              </w:numPr>
              <w:spacing w:after="120"/>
              <w:ind w:firstLineChars="0"/>
              <w:jc w:val="both"/>
              <w:rPr>
                <w:i/>
                <w:iCs/>
                <w:sz w:val="18"/>
                <w:szCs w:val="10"/>
                <w:lang w:eastAsia="zh-CN"/>
              </w:rPr>
            </w:pPr>
            <w:r w:rsidRPr="006D39C8">
              <w:rPr>
                <w:rFonts w:eastAsia="SimSun"/>
                <w:i/>
                <w:iCs/>
                <w:sz w:val="18"/>
                <w:szCs w:val="10"/>
                <w:lang w:eastAsia="zh-CN"/>
              </w:rPr>
              <w:t xml:space="preserve">To establish the foundational evaluation framework in RAN4 firstly, and </w:t>
            </w:r>
            <w:r w:rsidRPr="006D39C8">
              <w:rPr>
                <w:i/>
                <w:iCs/>
                <w:sz w:val="18"/>
                <w:szCs w:val="10"/>
                <w:lang w:eastAsia="zh-CN"/>
              </w:rPr>
              <w:t>RAN4 waveform study should focus on the following aspects</w:t>
            </w:r>
          </w:p>
          <w:p w14:paraId="27B1724B" w14:textId="77777777" w:rsidR="006D39C8" w:rsidRPr="006D39C8" w:rsidRDefault="006D39C8" w:rsidP="006D39C8">
            <w:pPr>
              <w:pStyle w:val="ListParagraph"/>
              <w:numPr>
                <w:ilvl w:val="2"/>
                <w:numId w:val="37"/>
              </w:numPr>
              <w:spacing w:after="120"/>
              <w:ind w:firstLineChars="0"/>
              <w:jc w:val="both"/>
              <w:rPr>
                <w:i/>
                <w:iCs/>
                <w:sz w:val="18"/>
                <w:szCs w:val="10"/>
                <w:lang w:eastAsia="zh-CN"/>
              </w:rPr>
            </w:pPr>
            <w:r w:rsidRPr="006D39C8">
              <w:rPr>
                <w:i/>
                <w:iCs/>
                <w:sz w:val="18"/>
                <w:szCs w:val="10"/>
                <w:lang w:eastAsia="zh-CN"/>
              </w:rPr>
              <w:t>Tx assumption including PA model</w:t>
            </w:r>
          </w:p>
          <w:p w14:paraId="5D7A679C" w14:textId="77777777" w:rsidR="006D39C8" w:rsidRPr="006D39C8" w:rsidRDefault="006D39C8" w:rsidP="006D39C8">
            <w:pPr>
              <w:pStyle w:val="ListParagraph"/>
              <w:numPr>
                <w:ilvl w:val="2"/>
                <w:numId w:val="37"/>
              </w:numPr>
              <w:spacing w:after="120"/>
              <w:ind w:firstLineChars="0"/>
              <w:jc w:val="both"/>
              <w:rPr>
                <w:i/>
                <w:iCs/>
                <w:sz w:val="18"/>
                <w:szCs w:val="10"/>
                <w:lang w:eastAsia="zh-CN"/>
              </w:rPr>
            </w:pPr>
            <w:r w:rsidRPr="006D39C8">
              <w:rPr>
                <w:i/>
                <w:iCs/>
                <w:sz w:val="18"/>
                <w:szCs w:val="10"/>
                <w:lang w:eastAsia="zh-CN"/>
              </w:rPr>
              <w:t>Related RF requirements which should be taken into consideration</w:t>
            </w:r>
          </w:p>
          <w:p w14:paraId="3BE5A6A3" w14:textId="77777777" w:rsidR="006D39C8" w:rsidRPr="006D39C8" w:rsidRDefault="006D39C8" w:rsidP="006D39C8">
            <w:pPr>
              <w:pStyle w:val="ListParagraph"/>
              <w:numPr>
                <w:ilvl w:val="2"/>
                <w:numId w:val="37"/>
              </w:numPr>
              <w:spacing w:after="120"/>
              <w:ind w:firstLineChars="0"/>
              <w:jc w:val="both"/>
              <w:rPr>
                <w:i/>
                <w:iCs/>
                <w:sz w:val="18"/>
                <w:szCs w:val="10"/>
                <w:lang w:eastAsia="zh-CN"/>
              </w:rPr>
            </w:pPr>
            <w:r w:rsidRPr="006D39C8">
              <w:rPr>
                <w:i/>
                <w:iCs/>
                <w:sz w:val="18"/>
                <w:szCs w:val="10"/>
                <w:lang w:eastAsia="zh-CN"/>
              </w:rPr>
              <w:t>Both UL and DL are considered</w:t>
            </w:r>
          </w:p>
          <w:p w14:paraId="74368252" w14:textId="77777777" w:rsidR="006D39C8" w:rsidRPr="006D39C8" w:rsidRDefault="006D39C8" w:rsidP="006D39C8">
            <w:pPr>
              <w:pStyle w:val="ListParagraph"/>
              <w:numPr>
                <w:ilvl w:val="2"/>
                <w:numId w:val="37"/>
              </w:numPr>
              <w:spacing w:after="120"/>
              <w:ind w:firstLineChars="0"/>
              <w:jc w:val="both"/>
              <w:rPr>
                <w:i/>
                <w:iCs/>
                <w:sz w:val="18"/>
                <w:szCs w:val="10"/>
                <w:lang w:eastAsia="zh-CN"/>
              </w:rPr>
            </w:pPr>
            <w:r w:rsidRPr="006D39C8">
              <w:rPr>
                <w:i/>
                <w:iCs/>
                <w:sz w:val="18"/>
                <w:szCs w:val="10"/>
                <w:lang w:eastAsia="zh-CN"/>
              </w:rPr>
              <w:t>Take the candidate waveforms identified/discussed in RAN1 as the baseline</w:t>
            </w:r>
          </w:p>
          <w:p w14:paraId="6A326C16" w14:textId="77777777" w:rsidR="006D39C8" w:rsidRPr="006D39C8" w:rsidRDefault="006D39C8" w:rsidP="006D39C8">
            <w:pPr>
              <w:pStyle w:val="ListParagraph"/>
              <w:numPr>
                <w:ilvl w:val="2"/>
                <w:numId w:val="37"/>
              </w:numPr>
              <w:spacing w:after="120"/>
              <w:ind w:firstLineChars="0"/>
              <w:jc w:val="both"/>
              <w:rPr>
                <w:i/>
                <w:iCs/>
                <w:sz w:val="18"/>
                <w:szCs w:val="10"/>
                <w:lang w:eastAsia="zh-CN"/>
              </w:rPr>
            </w:pPr>
            <w:r w:rsidRPr="006D39C8">
              <w:rPr>
                <w:i/>
                <w:iCs/>
                <w:sz w:val="18"/>
                <w:szCs w:val="10"/>
                <w:lang w:eastAsia="zh-CN"/>
              </w:rPr>
              <w:t>Identify the evaluation metric, e.g. net gain</w:t>
            </w:r>
          </w:p>
          <w:p w14:paraId="2B698234" w14:textId="77777777" w:rsidR="006D39C8" w:rsidRPr="006D39C8" w:rsidRDefault="006D39C8" w:rsidP="006D39C8">
            <w:pPr>
              <w:pStyle w:val="ListParagraph"/>
              <w:numPr>
                <w:ilvl w:val="2"/>
                <w:numId w:val="37"/>
              </w:numPr>
              <w:spacing w:after="120"/>
              <w:ind w:firstLineChars="0"/>
              <w:jc w:val="both"/>
              <w:rPr>
                <w:i/>
                <w:iCs/>
                <w:sz w:val="18"/>
                <w:szCs w:val="10"/>
                <w:lang w:eastAsia="zh-CN"/>
              </w:rPr>
            </w:pPr>
            <w:r w:rsidRPr="006D39C8">
              <w:rPr>
                <w:i/>
                <w:iCs/>
                <w:sz w:val="18"/>
                <w:szCs w:val="10"/>
                <w:lang w:eastAsia="zh-CN"/>
              </w:rPr>
              <w:t>Implementation constraints</w:t>
            </w:r>
          </w:p>
          <w:p w14:paraId="09B4C230" w14:textId="77777777" w:rsidR="006D39C8" w:rsidRPr="006D39C8" w:rsidRDefault="006D39C8" w:rsidP="006D39C8">
            <w:pPr>
              <w:pStyle w:val="ListParagraph"/>
              <w:numPr>
                <w:ilvl w:val="1"/>
                <w:numId w:val="37"/>
              </w:numPr>
              <w:spacing w:after="120"/>
              <w:ind w:firstLineChars="0"/>
              <w:jc w:val="both"/>
              <w:rPr>
                <w:rFonts w:eastAsia="SimSun"/>
                <w:i/>
                <w:iCs/>
                <w:sz w:val="18"/>
                <w:szCs w:val="10"/>
                <w:lang w:eastAsia="zh-CN"/>
              </w:rPr>
            </w:pPr>
            <w:r w:rsidRPr="006D39C8">
              <w:rPr>
                <w:rFonts w:eastAsia="SimSun"/>
                <w:i/>
                <w:iCs/>
                <w:sz w:val="18"/>
                <w:szCs w:val="10"/>
                <w:lang w:eastAsia="zh-CN"/>
              </w:rPr>
              <w:t>Model and evaluate the RF performance of different waveform candidates and PAPR reduction techniques pending on RAN1 inputs</w:t>
            </w:r>
          </w:p>
          <w:p w14:paraId="768A4EE0" w14:textId="77777777" w:rsidR="006D39C8" w:rsidRPr="006D39C8" w:rsidRDefault="006D39C8" w:rsidP="006D39C8">
            <w:pPr>
              <w:pStyle w:val="ListParagraph"/>
              <w:numPr>
                <w:ilvl w:val="2"/>
                <w:numId w:val="37"/>
              </w:numPr>
              <w:spacing w:after="120"/>
              <w:ind w:firstLineChars="0"/>
              <w:jc w:val="both"/>
              <w:rPr>
                <w:rFonts w:eastAsia="SimSun"/>
                <w:i/>
                <w:iCs/>
                <w:sz w:val="18"/>
                <w:szCs w:val="10"/>
                <w:lang w:eastAsia="zh-CN"/>
              </w:rPr>
            </w:pPr>
            <w:r w:rsidRPr="006D39C8">
              <w:rPr>
                <w:rFonts w:eastAsia="SimSun"/>
                <w:i/>
                <w:iCs/>
                <w:sz w:val="18"/>
                <w:szCs w:val="10"/>
                <w:lang w:eastAsia="zh-CN"/>
              </w:rPr>
              <w:t>Evaluation cases could be selected step-by-step, based on RAN1 progress</w:t>
            </w:r>
          </w:p>
          <w:p w14:paraId="321ADAC8" w14:textId="480F80A9" w:rsidR="006D39C8" w:rsidRPr="006D39C8" w:rsidRDefault="006D39C8" w:rsidP="006D39C8">
            <w:pPr>
              <w:pStyle w:val="ListParagraph"/>
              <w:numPr>
                <w:ilvl w:val="2"/>
                <w:numId w:val="37"/>
              </w:numPr>
              <w:overflowPunct/>
              <w:autoSpaceDE/>
              <w:autoSpaceDN/>
              <w:adjustRightInd/>
              <w:spacing w:after="120"/>
              <w:ind w:firstLineChars="0"/>
              <w:jc w:val="both"/>
              <w:textAlignment w:val="auto"/>
              <w:rPr>
                <w:rFonts w:eastAsia="SimSun"/>
                <w:i/>
                <w:iCs/>
                <w:sz w:val="18"/>
                <w:szCs w:val="10"/>
                <w:lang w:eastAsia="zh-CN"/>
              </w:rPr>
            </w:pPr>
            <w:r w:rsidRPr="006D39C8">
              <w:rPr>
                <w:rFonts w:eastAsia="SimSun"/>
                <w:i/>
                <w:iCs/>
                <w:sz w:val="18"/>
                <w:szCs w:val="10"/>
                <w:lang w:eastAsia="zh-CN"/>
              </w:rPr>
              <w:t>Whether to investigate RF impacts of DL DFT-s-OFDM pending on RAN1 agreement</w:t>
            </w:r>
          </w:p>
          <w:p w14:paraId="4B47E8C5" w14:textId="77777777" w:rsidR="006D39C8" w:rsidRPr="006D39C8" w:rsidRDefault="006D39C8" w:rsidP="006D39C8">
            <w:pPr>
              <w:pStyle w:val="Heading2"/>
              <w:rPr>
                <w:i/>
                <w:iCs/>
                <w:sz w:val="18"/>
                <w:szCs w:val="10"/>
              </w:rPr>
            </w:pPr>
            <w:r w:rsidRPr="006D39C8">
              <w:rPr>
                <w:rFonts w:hint="eastAsia"/>
                <w:i/>
                <w:iCs/>
                <w:sz w:val="18"/>
                <w:szCs w:val="10"/>
              </w:rPr>
              <w:t>P</w:t>
            </w:r>
            <w:r w:rsidRPr="006D39C8">
              <w:rPr>
                <w:i/>
                <w:iCs/>
                <w:sz w:val="18"/>
                <w:szCs w:val="10"/>
              </w:rPr>
              <w:t>A model</w:t>
            </w:r>
          </w:p>
          <w:p w14:paraId="3617AF79" w14:textId="77777777" w:rsidR="006D39C8" w:rsidRPr="006D39C8" w:rsidRDefault="006D39C8" w:rsidP="006D39C8">
            <w:pPr>
              <w:pStyle w:val="ListParagraph"/>
              <w:numPr>
                <w:ilvl w:val="0"/>
                <w:numId w:val="37"/>
              </w:numPr>
              <w:overflowPunct/>
              <w:autoSpaceDE/>
              <w:autoSpaceDN/>
              <w:adjustRightInd/>
              <w:spacing w:after="120"/>
              <w:ind w:left="720" w:firstLineChars="0"/>
              <w:textAlignment w:val="auto"/>
              <w:rPr>
                <w:rFonts w:eastAsia="SimSun"/>
                <w:i/>
                <w:iCs/>
                <w:sz w:val="18"/>
                <w:szCs w:val="10"/>
                <w:highlight w:val="green"/>
                <w:lang w:eastAsia="zh-CN"/>
              </w:rPr>
            </w:pPr>
            <w:r w:rsidRPr="006D39C8">
              <w:rPr>
                <w:rFonts w:eastAsia="SimSun"/>
                <w:i/>
                <w:iCs/>
                <w:sz w:val="18"/>
                <w:szCs w:val="10"/>
                <w:highlight w:val="green"/>
                <w:lang w:eastAsia="zh-CN"/>
              </w:rPr>
              <w:t>Agreement</w:t>
            </w:r>
          </w:p>
          <w:p w14:paraId="45B38189" w14:textId="77777777" w:rsidR="006D39C8" w:rsidRPr="006D39C8" w:rsidRDefault="006D39C8" w:rsidP="006D39C8">
            <w:pPr>
              <w:pStyle w:val="ListParagraph"/>
              <w:numPr>
                <w:ilvl w:val="1"/>
                <w:numId w:val="37"/>
              </w:numPr>
              <w:spacing w:after="120"/>
              <w:ind w:firstLineChars="0"/>
              <w:jc w:val="both"/>
              <w:rPr>
                <w:rFonts w:eastAsia="SimSun"/>
                <w:i/>
                <w:iCs/>
                <w:sz w:val="18"/>
                <w:szCs w:val="10"/>
                <w:lang w:eastAsia="zh-CN"/>
              </w:rPr>
            </w:pPr>
            <w:r w:rsidRPr="006D39C8">
              <w:rPr>
                <w:rFonts w:eastAsia="SimSun"/>
                <w:i/>
                <w:iCs/>
                <w:sz w:val="18"/>
                <w:szCs w:val="10"/>
                <w:lang w:eastAsia="zh-CN"/>
              </w:rPr>
              <w:t xml:space="preserve">Consider </w:t>
            </w:r>
            <w:r w:rsidRPr="006D39C8">
              <w:rPr>
                <w:rFonts w:eastAsia="SimSun" w:hint="eastAsia"/>
                <w:i/>
                <w:iCs/>
                <w:sz w:val="18"/>
                <w:szCs w:val="10"/>
                <w:lang w:eastAsia="zh-CN"/>
              </w:rPr>
              <w:t>P</w:t>
            </w:r>
            <w:r w:rsidRPr="006D39C8">
              <w:rPr>
                <w:rFonts w:eastAsia="SimSun"/>
                <w:i/>
                <w:iCs/>
                <w:sz w:val="18"/>
                <w:szCs w:val="10"/>
                <w:lang w:eastAsia="zh-CN"/>
              </w:rPr>
              <w:t>A modelling at least for the following aspects for RAN4 discussion</w:t>
            </w:r>
          </w:p>
          <w:p w14:paraId="127D30AD" w14:textId="77777777" w:rsidR="006D39C8" w:rsidRPr="006D39C8" w:rsidRDefault="006D39C8" w:rsidP="006D39C8">
            <w:pPr>
              <w:pStyle w:val="ListParagraph"/>
              <w:numPr>
                <w:ilvl w:val="2"/>
                <w:numId w:val="37"/>
              </w:numPr>
              <w:spacing w:after="120"/>
              <w:ind w:firstLineChars="0"/>
              <w:jc w:val="both"/>
              <w:rPr>
                <w:rFonts w:eastAsia="SimSun"/>
                <w:i/>
                <w:iCs/>
                <w:sz w:val="18"/>
                <w:szCs w:val="10"/>
                <w:lang w:eastAsia="zh-CN"/>
              </w:rPr>
            </w:pPr>
            <w:r w:rsidRPr="006D39C8">
              <w:rPr>
                <w:rFonts w:eastAsia="SimSun" w:hint="eastAsia"/>
                <w:i/>
                <w:iCs/>
                <w:sz w:val="18"/>
                <w:szCs w:val="10"/>
                <w:lang w:eastAsia="zh-CN"/>
              </w:rPr>
              <w:t>M</w:t>
            </w:r>
            <w:r w:rsidRPr="006D39C8">
              <w:rPr>
                <w:rFonts w:eastAsia="SimSun"/>
                <w:i/>
                <w:iCs/>
                <w:sz w:val="18"/>
                <w:szCs w:val="10"/>
                <w:lang w:eastAsia="zh-CN"/>
              </w:rPr>
              <w:t>emory effects for UE supporting larger CBW</w:t>
            </w:r>
          </w:p>
          <w:p w14:paraId="67C11065" w14:textId="77777777" w:rsidR="006D39C8" w:rsidRPr="006D39C8" w:rsidRDefault="006D39C8" w:rsidP="006D39C8">
            <w:pPr>
              <w:pStyle w:val="ListParagraph"/>
              <w:numPr>
                <w:ilvl w:val="2"/>
                <w:numId w:val="37"/>
              </w:numPr>
              <w:spacing w:after="120"/>
              <w:ind w:firstLineChars="0"/>
              <w:jc w:val="both"/>
              <w:rPr>
                <w:rFonts w:eastAsia="SimSun"/>
                <w:i/>
                <w:iCs/>
                <w:sz w:val="18"/>
                <w:szCs w:val="10"/>
                <w:lang w:eastAsia="zh-CN"/>
              </w:rPr>
            </w:pPr>
            <w:r w:rsidRPr="006D39C8">
              <w:rPr>
                <w:rFonts w:eastAsia="SimSun"/>
                <w:i/>
                <w:iCs/>
                <w:sz w:val="18"/>
                <w:szCs w:val="10"/>
                <w:lang w:eastAsia="zh-CN"/>
              </w:rPr>
              <w:t>Different PA models for different sub-frequency ranges, e.g. around 7GHz (high priority, PC3/PC2) and lower frequency bands (PC3)</w:t>
            </w:r>
          </w:p>
          <w:p w14:paraId="749EF1B1" w14:textId="77777777" w:rsidR="006D39C8" w:rsidRPr="006D39C8" w:rsidRDefault="006D39C8" w:rsidP="006D39C8">
            <w:pPr>
              <w:pStyle w:val="ListParagraph"/>
              <w:numPr>
                <w:ilvl w:val="2"/>
                <w:numId w:val="37"/>
              </w:numPr>
              <w:spacing w:after="120"/>
              <w:ind w:firstLineChars="0"/>
              <w:jc w:val="both"/>
              <w:rPr>
                <w:rFonts w:eastAsia="SimSun"/>
                <w:i/>
                <w:iCs/>
                <w:sz w:val="18"/>
                <w:szCs w:val="10"/>
                <w:lang w:eastAsia="zh-CN"/>
              </w:rPr>
            </w:pPr>
            <w:r w:rsidRPr="006D39C8">
              <w:rPr>
                <w:rFonts w:eastAsia="SimSun" w:hint="eastAsia"/>
                <w:i/>
                <w:iCs/>
                <w:sz w:val="18"/>
                <w:szCs w:val="10"/>
                <w:lang w:eastAsia="zh-CN"/>
              </w:rPr>
              <w:t>C</w:t>
            </w:r>
            <w:r w:rsidRPr="006D39C8">
              <w:rPr>
                <w:rFonts w:eastAsia="SimSun"/>
                <w:i/>
                <w:iCs/>
                <w:sz w:val="18"/>
                <w:szCs w:val="10"/>
                <w:lang w:eastAsia="zh-CN"/>
              </w:rPr>
              <w:t xml:space="preserve">alibration conditions </w:t>
            </w:r>
          </w:p>
          <w:p w14:paraId="10AB0EF0" w14:textId="77777777" w:rsidR="006D39C8" w:rsidRPr="006D39C8" w:rsidRDefault="006D39C8" w:rsidP="006D39C8">
            <w:pPr>
              <w:pStyle w:val="ListParagraph"/>
              <w:numPr>
                <w:ilvl w:val="2"/>
                <w:numId w:val="37"/>
              </w:numPr>
              <w:spacing w:after="120"/>
              <w:ind w:firstLineChars="0"/>
              <w:jc w:val="both"/>
              <w:rPr>
                <w:rFonts w:eastAsia="SimSun"/>
                <w:i/>
                <w:iCs/>
                <w:sz w:val="18"/>
                <w:szCs w:val="10"/>
                <w:lang w:eastAsia="zh-CN"/>
              </w:rPr>
            </w:pPr>
            <w:r w:rsidRPr="006D39C8">
              <w:rPr>
                <w:rFonts w:eastAsia="SimSun" w:hint="eastAsia"/>
                <w:i/>
                <w:iCs/>
                <w:sz w:val="18"/>
                <w:szCs w:val="10"/>
                <w:lang w:eastAsia="zh-CN"/>
              </w:rPr>
              <w:t>R</w:t>
            </w:r>
            <w:r w:rsidRPr="006D39C8">
              <w:rPr>
                <w:rFonts w:eastAsia="SimSun"/>
                <w:i/>
                <w:iCs/>
                <w:sz w:val="18"/>
                <w:szCs w:val="10"/>
                <w:lang w:eastAsia="zh-CN"/>
              </w:rPr>
              <w:t>F impairments used for MPR evaluation, e.g. carrier leakage, I/Q imbalance, etc.</w:t>
            </w:r>
          </w:p>
          <w:p w14:paraId="0D68B594" w14:textId="77777777" w:rsidR="006D39C8" w:rsidRPr="006D39C8" w:rsidRDefault="006D39C8" w:rsidP="006D39C8">
            <w:pPr>
              <w:pStyle w:val="ListParagraph"/>
              <w:numPr>
                <w:ilvl w:val="2"/>
                <w:numId w:val="37"/>
              </w:numPr>
              <w:spacing w:after="120"/>
              <w:ind w:firstLineChars="0"/>
              <w:jc w:val="both"/>
              <w:rPr>
                <w:rFonts w:eastAsia="SimSun"/>
                <w:i/>
                <w:iCs/>
                <w:sz w:val="18"/>
                <w:szCs w:val="10"/>
                <w:lang w:eastAsia="zh-CN"/>
              </w:rPr>
            </w:pPr>
            <w:r w:rsidRPr="006D39C8">
              <w:rPr>
                <w:rFonts w:eastAsia="SimSun" w:hint="eastAsia"/>
                <w:i/>
                <w:iCs/>
                <w:sz w:val="18"/>
                <w:szCs w:val="10"/>
                <w:lang w:eastAsia="zh-CN"/>
              </w:rPr>
              <w:t>P</w:t>
            </w:r>
            <w:r w:rsidRPr="006D39C8">
              <w:rPr>
                <w:rFonts w:eastAsia="SimSun"/>
                <w:i/>
                <w:iCs/>
                <w:sz w:val="18"/>
                <w:szCs w:val="10"/>
                <w:lang w:eastAsia="zh-CN"/>
              </w:rPr>
              <w:t>A models for different device types, handheld UE is prioritized</w:t>
            </w:r>
          </w:p>
          <w:p w14:paraId="050A9E93" w14:textId="77777777" w:rsidR="006D39C8" w:rsidRPr="006D39C8" w:rsidRDefault="006D39C8" w:rsidP="006D39C8">
            <w:pPr>
              <w:pStyle w:val="ListParagraph"/>
              <w:numPr>
                <w:ilvl w:val="2"/>
                <w:numId w:val="37"/>
              </w:numPr>
              <w:spacing w:after="120"/>
              <w:ind w:firstLineChars="0"/>
              <w:jc w:val="both"/>
              <w:rPr>
                <w:rFonts w:eastAsia="SimSun"/>
                <w:i/>
                <w:iCs/>
                <w:sz w:val="18"/>
                <w:szCs w:val="10"/>
                <w:lang w:eastAsia="zh-CN"/>
              </w:rPr>
            </w:pPr>
            <w:r w:rsidRPr="006D39C8">
              <w:rPr>
                <w:rFonts w:eastAsia="SimSun" w:hint="eastAsia"/>
                <w:i/>
                <w:iCs/>
                <w:sz w:val="18"/>
                <w:szCs w:val="10"/>
                <w:lang w:eastAsia="zh-CN"/>
              </w:rPr>
              <w:t>A</w:t>
            </w:r>
            <w:r w:rsidRPr="006D39C8">
              <w:rPr>
                <w:rFonts w:eastAsia="SimSun"/>
                <w:i/>
                <w:iCs/>
                <w:sz w:val="18"/>
                <w:szCs w:val="10"/>
                <w:lang w:eastAsia="zh-CN"/>
              </w:rPr>
              <w:t>pplicable requirements</w:t>
            </w:r>
          </w:p>
          <w:p w14:paraId="03721C89" w14:textId="77777777" w:rsidR="006D39C8" w:rsidRPr="006D39C8" w:rsidRDefault="006D39C8" w:rsidP="006D39C8">
            <w:pPr>
              <w:pStyle w:val="ListParagraph"/>
              <w:numPr>
                <w:ilvl w:val="3"/>
                <w:numId w:val="37"/>
              </w:numPr>
              <w:spacing w:after="120"/>
              <w:ind w:firstLineChars="0"/>
              <w:jc w:val="both"/>
              <w:rPr>
                <w:rFonts w:eastAsia="SimSun"/>
                <w:i/>
                <w:iCs/>
                <w:sz w:val="18"/>
                <w:szCs w:val="10"/>
                <w:lang w:eastAsia="zh-CN"/>
              </w:rPr>
            </w:pPr>
            <w:r w:rsidRPr="006D39C8">
              <w:rPr>
                <w:rFonts w:eastAsia="SimSun" w:hint="eastAsia"/>
                <w:i/>
                <w:iCs/>
                <w:sz w:val="18"/>
                <w:szCs w:val="10"/>
                <w:lang w:eastAsia="zh-CN"/>
              </w:rPr>
              <w:t>5</w:t>
            </w:r>
            <w:r w:rsidRPr="006D39C8">
              <w:rPr>
                <w:rFonts w:eastAsia="SimSun"/>
                <w:i/>
                <w:iCs/>
                <w:sz w:val="18"/>
                <w:szCs w:val="10"/>
                <w:lang w:eastAsia="zh-CN"/>
              </w:rPr>
              <w:t>G-A requirements as starting point</w:t>
            </w:r>
          </w:p>
          <w:p w14:paraId="30C8F8A2" w14:textId="152424DD" w:rsidR="006D39C8" w:rsidRPr="006D39C8" w:rsidRDefault="006D39C8" w:rsidP="006D39C8">
            <w:pPr>
              <w:pStyle w:val="ListParagraph"/>
              <w:numPr>
                <w:ilvl w:val="2"/>
                <w:numId w:val="37"/>
              </w:numPr>
              <w:spacing w:after="120"/>
              <w:ind w:firstLineChars="0"/>
              <w:jc w:val="both"/>
              <w:rPr>
                <w:rFonts w:eastAsia="SimSun"/>
                <w:i/>
                <w:iCs/>
                <w:sz w:val="18"/>
                <w:szCs w:val="10"/>
                <w:lang w:eastAsia="zh-CN"/>
              </w:rPr>
            </w:pPr>
            <w:r w:rsidRPr="006D39C8">
              <w:rPr>
                <w:rFonts w:eastAsia="SimSun" w:hint="eastAsia"/>
                <w:i/>
                <w:iCs/>
                <w:sz w:val="18"/>
                <w:szCs w:val="10"/>
                <w:lang w:eastAsia="zh-CN"/>
              </w:rPr>
              <w:t>P</w:t>
            </w:r>
            <w:r w:rsidRPr="006D39C8">
              <w:rPr>
                <w:rFonts w:eastAsia="SimSun"/>
                <w:i/>
                <w:iCs/>
                <w:sz w:val="18"/>
                <w:szCs w:val="10"/>
                <w:lang w:eastAsia="zh-CN"/>
              </w:rPr>
              <w:t>A models for RAN1 waveform evaluation and RAN4 requirements discussion can be decoupled</w:t>
            </w:r>
          </w:p>
        </w:tc>
      </w:tr>
    </w:tbl>
    <w:p w14:paraId="467A26EE" w14:textId="77777777" w:rsidR="006D39C8" w:rsidRDefault="006D39C8" w:rsidP="009267C2">
      <w:pPr>
        <w:pStyle w:val="B1"/>
        <w:ind w:left="0" w:firstLine="0"/>
        <w:rPr>
          <w:sz w:val="24"/>
          <w:szCs w:val="24"/>
          <w:lang w:eastAsia="zh-CN"/>
        </w:rPr>
      </w:pPr>
    </w:p>
    <w:p w14:paraId="0C23D2B6" w14:textId="42593337" w:rsidR="006D39C8" w:rsidRPr="00627FD1" w:rsidRDefault="006D39C8" w:rsidP="009267C2">
      <w:pPr>
        <w:pStyle w:val="B1"/>
        <w:ind w:left="0" w:firstLine="0"/>
        <w:rPr>
          <w:sz w:val="24"/>
          <w:szCs w:val="24"/>
          <w:lang w:eastAsia="zh-CN"/>
        </w:rPr>
      </w:pPr>
      <w:r>
        <w:rPr>
          <w:sz w:val="24"/>
          <w:szCs w:val="24"/>
          <w:lang w:eastAsia="zh-CN"/>
        </w:rPr>
        <w:t>In this contribution, we present our views on waveform studies</w:t>
      </w:r>
      <w:r w:rsidR="00462C30">
        <w:rPr>
          <w:sz w:val="24"/>
          <w:szCs w:val="24"/>
          <w:lang w:eastAsia="zh-CN"/>
        </w:rPr>
        <w:t xml:space="preserve">, especially PA modelling </w:t>
      </w:r>
      <w:r>
        <w:rPr>
          <w:sz w:val="24"/>
          <w:szCs w:val="24"/>
          <w:lang w:eastAsia="zh-CN"/>
        </w:rPr>
        <w:t>from RAN4 perspective.</w:t>
      </w:r>
    </w:p>
    <w:p w14:paraId="383D39F2" w14:textId="78EDFAB8" w:rsidR="009267C2" w:rsidRPr="00AB3D40" w:rsidRDefault="00D80973" w:rsidP="009267C2">
      <w:pPr>
        <w:pStyle w:val="Heading1"/>
        <w:rPr>
          <w:lang w:eastAsia="zh-CN"/>
        </w:rPr>
      </w:pPr>
      <w:r>
        <w:lastRenderedPageBreak/>
        <w:t>2</w:t>
      </w:r>
      <w:r w:rsidR="009267C2">
        <w:t xml:space="preserve"> </w:t>
      </w:r>
      <w:r w:rsidR="001B434D">
        <w:t>Discussion</w:t>
      </w:r>
    </w:p>
    <w:p w14:paraId="5EF60EFC" w14:textId="1DFB7061" w:rsidR="006D39C8" w:rsidRDefault="00266517" w:rsidP="009267C2">
      <w:pPr>
        <w:pStyle w:val="B1"/>
        <w:ind w:left="0" w:firstLine="0"/>
        <w:rPr>
          <w:sz w:val="24"/>
          <w:szCs w:val="24"/>
          <w:lang w:eastAsia="zh-CN"/>
        </w:rPr>
      </w:pPr>
      <w:r>
        <w:rPr>
          <w:sz w:val="24"/>
          <w:szCs w:val="24"/>
          <w:lang w:eastAsia="zh-CN"/>
        </w:rPr>
        <w:t>In RAN1#122bis, some agreements have been reached regarding the 6GR waveform study [2]:</w:t>
      </w:r>
    </w:p>
    <w:tbl>
      <w:tblPr>
        <w:tblStyle w:val="TableGrid"/>
        <w:tblW w:w="0" w:type="auto"/>
        <w:tblLook w:val="04A0" w:firstRow="1" w:lastRow="0" w:firstColumn="1" w:lastColumn="0" w:noHBand="0" w:noVBand="1"/>
      </w:tblPr>
      <w:tblGrid>
        <w:gridCol w:w="10457"/>
      </w:tblGrid>
      <w:tr w:rsidR="00266517" w:rsidRPr="00266517" w14:paraId="4DB6D7C4" w14:textId="77777777" w:rsidTr="00266517">
        <w:tc>
          <w:tcPr>
            <w:tcW w:w="10457" w:type="dxa"/>
          </w:tcPr>
          <w:p w14:paraId="78F9F536" w14:textId="77777777" w:rsidR="00266517" w:rsidRPr="00266517" w:rsidRDefault="00266517" w:rsidP="00266517">
            <w:pPr>
              <w:overflowPunct/>
              <w:autoSpaceDE/>
              <w:autoSpaceDN/>
              <w:adjustRightInd/>
              <w:snapToGrid w:val="0"/>
              <w:spacing w:after="120" w:line="256" w:lineRule="auto"/>
              <w:jc w:val="both"/>
              <w:textAlignment w:val="auto"/>
              <w:rPr>
                <w:rFonts w:ascii="Calibri" w:eastAsia="SimSun" w:hAnsi="Calibri"/>
                <w:i/>
                <w:iCs/>
                <w:kern w:val="2"/>
                <w:sz w:val="24"/>
                <w:szCs w:val="24"/>
                <w:highlight w:val="green"/>
                <w:lang w:val="en-US" w:eastAsia="zh-CN"/>
                <w14:ligatures w14:val="standardContextual"/>
              </w:rPr>
            </w:pPr>
            <w:r w:rsidRPr="00266517">
              <w:rPr>
                <w:rFonts w:ascii="Calibri" w:eastAsia="SimSun" w:hAnsi="Calibri"/>
                <w:i/>
                <w:iCs/>
                <w:kern w:val="2"/>
                <w:sz w:val="24"/>
                <w:szCs w:val="24"/>
                <w:highlight w:val="green"/>
                <w:lang w:val="en-US" w:eastAsia="zh-CN"/>
                <w14:ligatures w14:val="standardContextual"/>
              </w:rPr>
              <w:t>Agreement</w:t>
            </w:r>
          </w:p>
          <w:p w14:paraId="2841124D" w14:textId="77777777" w:rsidR="00266517" w:rsidRPr="00266517" w:rsidRDefault="00266517" w:rsidP="00266517">
            <w:pPr>
              <w:numPr>
                <w:ilvl w:val="0"/>
                <w:numId w:val="38"/>
              </w:numPr>
              <w:overflowPunct/>
              <w:autoSpaceDE/>
              <w:autoSpaceDN/>
              <w:adjustRightInd/>
              <w:spacing w:after="160" w:line="276" w:lineRule="auto"/>
              <w:contextualSpacing/>
              <w:textAlignment w:val="auto"/>
              <w:rPr>
                <w:rFonts w:ascii="Calibri" w:eastAsia="SimSun" w:hAnsi="Calibri"/>
                <w:b/>
                <w:bCs/>
                <w:i/>
                <w:iCs/>
                <w:kern w:val="2"/>
                <w:sz w:val="24"/>
                <w:szCs w:val="24"/>
                <w:lang w:eastAsia="ja-JP"/>
                <w14:ligatures w14:val="standardContextual"/>
              </w:rPr>
            </w:pPr>
            <w:r w:rsidRPr="00266517">
              <w:rPr>
                <w:rFonts w:ascii="Calibri" w:eastAsia="SimSun" w:hAnsi="Calibri"/>
                <w:i/>
                <w:iCs/>
                <w:kern w:val="2"/>
                <w:sz w:val="24"/>
                <w:szCs w:val="24"/>
                <w:lang w:eastAsia="ja-JP"/>
                <w14:ligatures w14:val="standardContextual"/>
              </w:rPr>
              <w:t>For uplink low-PAPR proposals</w:t>
            </w:r>
            <w:r w:rsidRPr="00266517">
              <w:rPr>
                <w:rFonts w:ascii="Calibri" w:eastAsia="SimSun" w:hAnsi="Calibri"/>
                <w:i/>
                <w:iCs/>
                <w:kern w:val="2"/>
                <w:sz w:val="24"/>
                <w:szCs w:val="24"/>
                <w:lang w:eastAsia="zh-CN"/>
                <w14:ligatures w14:val="standardContextual"/>
              </w:rPr>
              <w:t>,</w:t>
            </w:r>
            <w:r w:rsidRPr="00266517">
              <w:rPr>
                <w:rFonts w:ascii="Calibri" w:eastAsia="SimSun" w:hAnsi="Calibri"/>
                <w:i/>
                <w:iCs/>
                <w:kern w:val="2"/>
                <w:sz w:val="24"/>
                <w:szCs w:val="24"/>
                <w:lang w:eastAsia="ja-JP"/>
                <w14:ligatures w14:val="standardContextual"/>
              </w:rPr>
              <w:t xml:space="preserve"> the </w:t>
            </w:r>
            <w:r w:rsidRPr="00266517">
              <w:rPr>
                <w:rFonts w:ascii="Calibri" w:eastAsia="SimSun" w:hAnsi="Calibri"/>
                <w:i/>
                <w:iCs/>
                <w:kern w:val="2"/>
                <w:sz w:val="24"/>
                <w:szCs w:val="24"/>
                <w:lang w:eastAsia="zh-CN"/>
                <w14:ligatures w14:val="standardContextual"/>
              </w:rPr>
              <w:t xml:space="preserve">link level </w:t>
            </w:r>
            <w:r w:rsidRPr="00266517">
              <w:rPr>
                <w:rFonts w:ascii="Calibri" w:eastAsia="SimSun" w:hAnsi="Calibri"/>
                <w:i/>
                <w:iCs/>
                <w:kern w:val="2"/>
                <w:sz w:val="24"/>
                <w:szCs w:val="24"/>
                <w:lang w:eastAsia="ja-JP"/>
                <w14:ligatures w14:val="standardContextual"/>
              </w:rPr>
              <w:t>performance evaluation criterion is Net Gain</w:t>
            </w:r>
            <w:r w:rsidRPr="00266517">
              <w:rPr>
                <w:rFonts w:ascii="Calibri" w:eastAsia="SimSun" w:hAnsi="Calibri"/>
                <w:i/>
                <w:iCs/>
                <w:kern w:val="2"/>
                <w:sz w:val="24"/>
                <w:szCs w:val="24"/>
                <w:lang w:eastAsia="zh-CN"/>
                <w14:ligatures w14:val="standardContextual"/>
              </w:rPr>
              <w:t xml:space="preserve"> assuming same spectrum efficiency as the reference </w:t>
            </w:r>
          </w:p>
          <w:p w14:paraId="6367ED36" w14:textId="77777777" w:rsidR="00266517" w:rsidRPr="00266517" w:rsidRDefault="00266517" w:rsidP="00266517">
            <w:pPr>
              <w:numPr>
                <w:ilvl w:val="1"/>
                <w:numId w:val="38"/>
              </w:numPr>
              <w:overflowPunct/>
              <w:autoSpaceDE/>
              <w:autoSpaceDN/>
              <w:adjustRightInd/>
              <w:spacing w:after="160" w:line="276" w:lineRule="auto"/>
              <w:contextualSpacing/>
              <w:textAlignment w:val="auto"/>
              <w:rPr>
                <w:rFonts w:ascii="Calibri" w:eastAsia="SimSun" w:hAnsi="Calibri"/>
                <w:b/>
                <w:bCs/>
                <w:i/>
                <w:iCs/>
                <w:kern w:val="2"/>
                <w:sz w:val="24"/>
                <w:szCs w:val="24"/>
                <w:lang w:eastAsia="ja-JP"/>
                <w14:ligatures w14:val="standardContextual"/>
              </w:rPr>
            </w:pPr>
            <w:r w:rsidRPr="00266517">
              <w:rPr>
                <w:rFonts w:ascii="Calibri" w:eastAsia="SimSun" w:hAnsi="Calibri"/>
                <w:i/>
                <w:iCs/>
                <w:kern w:val="2"/>
                <w:sz w:val="24"/>
                <w:szCs w:val="24"/>
                <w:lang w:eastAsia="ja-JP"/>
                <w14:ligatures w14:val="standardContextual"/>
              </w:rPr>
              <w:t>Net Gain [dB] = Tx power gain</w:t>
            </w:r>
            <w:r w:rsidRPr="00266517">
              <w:rPr>
                <w:rFonts w:ascii="Calibri" w:eastAsia="SimSun" w:hAnsi="Calibri"/>
                <w:i/>
                <w:iCs/>
                <w:kern w:val="2"/>
                <w:sz w:val="24"/>
                <w:szCs w:val="24"/>
                <w:lang w:eastAsia="zh-CN"/>
                <w14:ligatures w14:val="standardContextual"/>
              </w:rPr>
              <w:t xml:space="preserve"> relative to the reference</w:t>
            </w:r>
            <w:r w:rsidRPr="00266517">
              <w:rPr>
                <w:rFonts w:ascii="Calibri" w:eastAsia="SimSun" w:hAnsi="Calibri"/>
                <w:i/>
                <w:iCs/>
                <w:kern w:val="2"/>
                <w:sz w:val="24"/>
                <w:szCs w:val="24"/>
                <w:lang w:eastAsia="ja-JP"/>
                <w14:ligatures w14:val="standardContextual"/>
              </w:rPr>
              <w:t xml:space="preserve"> – </w:t>
            </w:r>
            <w:r w:rsidRPr="00266517">
              <w:rPr>
                <w:rFonts w:ascii="Calibri" w:eastAsia="SimSun" w:hAnsi="Calibri"/>
                <w:i/>
                <w:iCs/>
                <w:kern w:val="2"/>
                <w:sz w:val="24"/>
                <w:szCs w:val="24"/>
                <w:lang w:eastAsia="zh-CN"/>
                <w14:ligatures w14:val="standardContextual"/>
              </w:rPr>
              <w:t>SNR degradation</w:t>
            </w:r>
            <w:r w:rsidRPr="00266517">
              <w:rPr>
                <w:rFonts w:ascii="Calibri" w:eastAsia="SimSun" w:hAnsi="Calibri"/>
                <w:i/>
                <w:iCs/>
                <w:kern w:val="2"/>
                <w:sz w:val="24"/>
                <w:szCs w:val="24"/>
                <w:lang w:eastAsia="ja-JP"/>
                <w14:ligatures w14:val="standardContextual"/>
              </w:rPr>
              <w:t xml:space="preserve"> relative to the reference @10% BLER</w:t>
            </w:r>
          </w:p>
          <w:p w14:paraId="25041745" w14:textId="77777777" w:rsidR="00266517" w:rsidRPr="00266517" w:rsidRDefault="00266517" w:rsidP="00266517">
            <w:pPr>
              <w:numPr>
                <w:ilvl w:val="2"/>
                <w:numId w:val="38"/>
              </w:numPr>
              <w:overflowPunct/>
              <w:autoSpaceDE/>
              <w:autoSpaceDN/>
              <w:adjustRightInd/>
              <w:spacing w:after="160" w:line="276" w:lineRule="auto"/>
              <w:contextualSpacing/>
              <w:textAlignment w:val="auto"/>
              <w:rPr>
                <w:rFonts w:ascii="Calibri" w:eastAsia="SimSun" w:hAnsi="Calibri"/>
                <w:b/>
                <w:bCs/>
                <w:i/>
                <w:iCs/>
                <w:kern w:val="2"/>
                <w:sz w:val="24"/>
                <w:szCs w:val="24"/>
                <w:lang w:eastAsia="ja-JP"/>
                <w14:ligatures w14:val="standardContextual"/>
              </w:rPr>
            </w:pPr>
            <w:r w:rsidRPr="00266517">
              <w:rPr>
                <w:rFonts w:ascii="Calibri" w:eastAsia="SimSun" w:hAnsi="Calibri"/>
                <w:i/>
                <w:iCs/>
                <w:kern w:val="2"/>
                <w:sz w:val="24"/>
                <w:szCs w:val="24"/>
                <w:lang w:eastAsia="ja-JP"/>
                <w14:ligatures w14:val="standardContextual"/>
              </w:rPr>
              <w:t>A realistic PA model should be used</w:t>
            </w:r>
          </w:p>
          <w:p w14:paraId="28FD8610" w14:textId="77777777" w:rsidR="00266517" w:rsidRPr="00266517" w:rsidRDefault="00266517" w:rsidP="00266517">
            <w:pPr>
              <w:numPr>
                <w:ilvl w:val="2"/>
                <w:numId w:val="38"/>
              </w:numPr>
              <w:overflowPunct/>
              <w:autoSpaceDE/>
              <w:autoSpaceDN/>
              <w:adjustRightInd/>
              <w:spacing w:after="160" w:line="276" w:lineRule="auto"/>
              <w:contextualSpacing/>
              <w:textAlignment w:val="auto"/>
              <w:rPr>
                <w:rFonts w:ascii="Calibri" w:eastAsia="SimSun" w:hAnsi="Calibri"/>
                <w:b/>
                <w:bCs/>
                <w:i/>
                <w:iCs/>
                <w:kern w:val="2"/>
                <w:sz w:val="24"/>
                <w:szCs w:val="24"/>
                <w:lang w:eastAsia="ja-JP"/>
                <w14:ligatures w14:val="standardContextual"/>
              </w:rPr>
            </w:pPr>
            <w:r w:rsidRPr="00266517">
              <w:rPr>
                <w:rFonts w:ascii="Calibri" w:eastAsia="SimSun" w:hAnsi="Calibri"/>
                <w:i/>
                <w:iCs/>
                <w:kern w:val="2"/>
                <w:sz w:val="24"/>
                <w:szCs w:val="24"/>
                <w:lang w:eastAsia="ja-JP"/>
                <w14:ligatures w14:val="standardContextual"/>
              </w:rPr>
              <w:t xml:space="preserve">When calculating the Tx power gain, the RAN4 metrics on the Tx power should be taken into account. </w:t>
            </w:r>
          </w:p>
          <w:p w14:paraId="210CDF0B" w14:textId="77777777" w:rsidR="00266517" w:rsidRPr="00266517" w:rsidRDefault="00266517" w:rsidP="00266517">
            <w:pPr>
              <w:numPr>
                <w:ilvl w:val="2"/>
                <w:numId w:val="38"/>
              </w:numPr>
              <w:overflowPunct/>
              <w:autoSpaceDE/>
              <w:autoSpaceDN/>
              <w:adjustRightInd/>
              <w:spacing w:after="160" w:line="276" w:lineRule="auto"/>
              <w:contextualSpacing/>
              <w:textAlignment w:val="auto"/>
              <w:rPr>
                <w:rFonts w:ascii="Calibri" w:eastAsia="SimSun" w:hAnsi="Calibri"/>
                <w:b/>
                <w:bCs/>
                <w:i/>
                <w:iCs/>
                <w:kern w:val="2"/>
                <w:sz w:val="24"/>
                <w:szCs w:val="24"/>
                <w:lang w:eastAsia="ja-JP"/>
                <w14:ligatures w14:val="standardContextual"/>
              </w:rPr>
            </w:pPr>
            <w:r w:rsidRPr="00266517">
              <w:rPr>
                <w:rFonts w:ascii="Calibri" w:eastAsia="SimSun" w:hAnsi="Calibri"/>
                <w:i/>
                <w:iCs/>
                <w:kern w:val="2"/>
                <w:sz w:val="24"/>
                <w:szCs w:val="24"/>
                <w:lang w:eastAsia="ja-JP"/>
                <w14:ligatures w14:val="standardContextual"/>
              </w:rPr>
              <w:t>For SNR degradation, fading channel and non-ideal channel estimation, including DMRS configuration, and equalization is encouraged.</w:t>
            </w:r>
          </w:p>
          <w:p w14:paraId="05D56A90" w14:textId="77777777" w:rsidR="00266517" w:rsidRPr="00266517" w:rsidRDefault="00266517" w:rsidP="00266517">
            <w:pPr>
              <w:numPr>
                <w:ilvl w:val="2"/>
                <w:numId w:val="38"/>
              </w:numPr>
              <w:overflowPunct/>
              <w:autoSpaceDE/>
              <w:autoSpaceDN/>
              <w:adjustRightInd/>
              <w:spacing w:after="160" w:line="276" w:lineRule="auto"/>
              <w:contextualSpacing/>
              <w:textAlignment w:val="auto"/>
              <w:rPr>
                <w:rFonts w:ascii="Calibri" w:eastAsia="SimSun" w:hAnsi="Calibri"/>
                <w:b/>
                <w:bCs/>
                <w:i/>
                <w:iCs/>
                <w:kern w:val="2"/>
                <w:sz w:val="24"/>
                <w:szCs w:val="24"/>
                <w:lang w:eastAsia="ja-JP"/>
                <w14:ligatures w14:val="standardContextual"/>
              </w:rPr>
            </w:pPr>
            <w:r w:rsidRPr="00266517">
              <w:rPr>
                <w:rFonts w:ascii="Calibri" w:eastAsia="SimSun" w:hAnsi="Calibri"/>
                <w:i/>
                <w:iCs/>
                <w:kern w:val="2"/>
                <w:sz w:val="24"/>
                <w:szCs w:val="24"/>
                <w:lang w:eastAsia="zh-CN"/>
                <w14:ligatures w14:val="standardContextual"/>
              </w:rPr>
              <w:t>FFS: Other e</w:t>
            </w:r>
            <w:r w:rsidRPr="00266517">
              <w:rPr>
                <w:rFonts w:ascii="Calibri" w:eastAsia="SimSun" w:hAnsi="Calibri"/>
                <w:i/>
                <w:iCs/>
                <w:kern w:val="2"/>
                <w:sz w:val="24"/>
                <w:szCs w:val="24"/>
                <w:lang w:eastAsia="ja-JP"/>
                <w14:ligatures w14:val="standardContextual"/>
              </w:rPr>
              <w:t>valuation metrics</w:t>
            </w:r>
          </w:p>
          <w:p w14:paraId="6765C750" w14:textId="77777777" w:rsidR="00266517" w:rsidRPr="00266517" w:rsidRDefault="00266517" w:rsidP="00266517">
            <w:pPr>
              <w:numPr>
                <w:ilvl w:val="2"/>
                <w:numId w:val="38"/>
              </w:numPr>
              <w:overflowPunct/>
              <w:autoSpaceDE/>
              <w:autoSpaceDN/>
              <w:adjustRightInd/>
              <w:spacing w:after="160" w:line="276" w:lineRule="auto"/>
              <w:contextualSpacing/>
              <w:textAlignment w:val="auto"/>
              <w:rPr>
                <w:rFonts w:ascii="Calibri" w:eastAsia="SimSun" w:hAnsi="Calibri"/>
                <w:b/>
                <w:bCs/>
                <w:i/>
                <w:iCs/>
                <w:kern w:val="2"/>
                <w:sz w:val="24"/>
                <w:szCs w:val="24"/>
                <w:lang w:eastAsia="ja-JP"/>
                <w14:ligatures w14:val="standardContextual"/>
              </w:rPr>
            </w:pPr>
            <w:r w:rsidRPr="00266517">
              <w:rPr>
                <w:rFonts w:ascii="Calibri" w:eastAsia="SimSun" w:hAnsi="Calibri"/>
                <w:i/>
                <w:iCs/>
                <w:kern w:val="2"/>
                <w:sz w:val="24"/>
                <w:szCs w:val="24"/>
                <w:lang w:eastAsia="zh-CN"/>
                <w14:ligatures w14:val="standardContextual"/>
              </w:rPr>
              <w:t>Note: Companies to report how to calculate the Tx power gain,</w:t>
            </w:r>
            <w:r w:rsidRPr="00266517">
              <w:rPr>
                <w:rFonts w:ascii="Calibri" w:eastAsia="SimSun" w:hAnsi="Calibri"/>
                <w:i/>
                <w:iCs/>
                <w:kern w:val="2"/>
                <w:sz w:val="24"/>
                <w:szCs w:val="24"/>
                <w:lang w:eastAsia="ja-JP"/>
                <w14:ligatures w14:val="standardContextual"/>
              </w:rPr>
              <w:t xml:space="preserve"> modulation and coding</w:t>
            </w:r>
          </w:p>
          <w:p w14:paraId="469C4053" w14:textId="77777777" w:rsidR="00266517" w:rsidRPr="00266517" w:rsidRDefault="00266517" w:rsidP="00266517">
            <w:pPr>
              <w:overflowPunct/>
              <w:autoSpaceDE/>
              <w:autoSpaceDN/>
              <w:adjustRightInd/>
              <w:snapToGrid w:val="0"/>
              <w:spacing w:after="120" w:line="256" w:lineRule="auto"/>
              <w:jc w:val="both"/>
              <w:textAlignment w:val="auto"/>
              <w:rPr>
                <w:rFonts w:ascii="Calibri" w:eastAsia="SimSun" w:hAnsi="Calibri"/>
                <w:i/>
                <w:iCs/>
                <w:kern w:val="2"/>
                <w:sz w:val="24"/>
                <w:szCs w:val="24"/>
                <w:highlight w:val="green"/>
                <w:lang w:eastAsia="zh-CN"/>
                <w14:ligatures w14:val="standardContextual"/>
              </w:rPr>
            </w:pPr>
            <w:r w:rsidRPr="00266517">
              <w:rPr>
                <w:rFonts w:ascii="Calibri" w:eastAsia="SimSun" w:hAnsi="Calibri"/>
                <w:i/>
                <w:iCs/>
                <w:kern w:val="2"/>
                <w:sz w:val="24"/>
                <w:szCs w:val="24"/>
                <w:highlight w:val="green"/>
                <w:lang w:eastAsia="zh-CN"/>
                <w14:ligatures w14:val="standardContextual"/>
              </w:rPr>
              <w:t>Agreement</w:t>
            </w:r>
          </w:p>
          <w:p w14:paraId="769F0605" w14:textId="2BD8AC8E" w:rsidR="00266517" w:rsidRPr="00266517" w:rsidRDefault="00266517" w:rsidP="00266517">
            <w:pPr>
              <w:numPr>
                <w:ilvl w:val="0"/>
                <w:numId w:val="39"/>
              </w:numPr>
              <w:overflowPunct/>
              <w:autoSpaceDE/>
              <w:autoSpaceDN/>
              <w:adjustRightInd/>
              <w:spacing w:after="160" w:line="276" w:lineRule="auto"/>
              <w:contextualSpacing/>
              <w:textAlignment w:val="auto"/>
              <w:rPr>
                <w:rFonts w:ascii="Calibri" w:eastAsia="SimSun" w:hAnsi="Calibri"/>
                <w:i/>
                <w:iCs/>
                <w:kern w:val="2"/>
                <w:sz w:val="24"/>
                <w:szCs w:val="24"/>
                <w:lang w:val="en-US" w:eastAsia="ja-JP"/>
                <w14:ligatures w14:val="standardContextual"/>
              </w:rPr>
            </w:pPr>
            <w:r w:rsidRPr="00266517">
              <w:rPr>
                <w:rFonts w:ascii="Calibri" w:eastAsia="SimSun" w:hAnsi="Calibri"/>
                <w:i/>
                <w:iCs/>
                <w:kern w:val="2"/>
                <w:sz w:val="24"/>
                <w:szCs w:val="24"/>
                <w:lang w:val="en-US" w:eastAsia="zh-CN"/>
                <w14:ligatures w14:val="standardContextual"/>
              </w:rPr>
              <w:t xml:space="preserve">Study the evaluation method for evaluating </w:t>
            </w:r>
            <w:r w:rsidRPr="00266517">
              <w:rPr>
                <w:rFonts w:ascii="Calibri" w:eastAsia="SimSun" w:hAnsi="Calibri"/>
                <w:i/>
                <w:iCs/>
                <w:kern w:val="2"/>
                <w:sz w:val="24"/>
                <w:szCs w:val="24"/>
                <w:lang w:val="en-US" w:eastAsia="ja-JP"/>
                <w14:ligatures w14:val="standardContextual"/>
              </w:rPr>
              <w:t>DFT-s-OFDM</w:t>
            </w:r>
            <w:r w:rsidRPr="00266517">
              <w:rPr>
                <w:rFonts w:ascii="Calibri" w:eastAsia="SimSun" w:hAnsi="Calibri"/>
                <w:i/>
                <w:iCs/>
                <w:kern w:val="2"/>
                <w:sz w:val="24"/>
                <w:szCs w:val="24"/>
                <w:lang w:val="en-US" w:eastAsia="zh-CN"/>
                <w14:ligatures w14:val="standardContextual"/>
              </w:rPr>
              <w:t xml:space="preserve"> for UL</w:t>
            </w:r>
            <w:r w:rsidRPr="00266517">
              <w:rPr>
                <w:rFonts w:ascii="Calibri" w:eastAsia="SimSun" w:hAnsi="Calibri"/>
                <w:i/>
                <w:iCs/>
                <w:kern w:val="2"/>
                <w:sz w:val="24"/>
                <w:szCs w:val="24"/>
                <w:lang w:val="en-US" w:eastAsia="ja-JP"/>
                <w14:ligatures w14:val="standardContextual"/>
              </w:rPr>
              <w:t xml:space="preserve"> with </w:t>
            </w:r>
            <w:r w:rsidRPr="00266517">
              <w:rPr>
                <w:rFonts w:ascii="Calibri" w:eastAsia="SimSun" w:hAnsi="Calibri"/>
                <w:i/>
                <w:iCs/>
                <w:kern w:val="2"/>
                <w:sz w:val="24"/>
                <w:szCs w:val="24"/>
                <w:lang w:val="en-US" w:eastAsia="zh-CN"/>
                <w14:ligatures w14:val="standardContextual"/>
              </w:rPr>
              <w:t>number of layers</w:t>
            </w:r>
            <w:r w:rsidRPr="00266517">
              <w:rPr>
                <w:rFonts w:ascii="Calibri" w:eastAsia="SimSun" w:hAnsi="Calibri"/>
                <w:i/>
                <w:iCs/>
                <w:kern w:val="2"/>
                <w:sz w:val="24"/>
                <w:szCs w:val="24"/>
                <w:lang w:val="en-US" w:eastAsia="ja-JP"/>
                <w14:ligatures w14:val="standardContextual"/>
              </w:rPr>
              <w:t xml:space="preserve"> &gt; 1</w:t>
            </w:r>
            <w:r w:rsidRPr="00266517">
              <w:rPr>
                <w:rFonts w:ascii="Calibri" w:eastAsia="SimSun" w:hAnsi="Calibri"/>
                <w:i/>
                <w:iCs/>
                <w:kern w:val="2"/>
                <w:sz w:val="24"/>
                <w:szCs w:val="24"/>
                <w:lang w:val="en-US" w:eastAsia="zh-CN"/>
                <w14:ligatures w14:val="standardContextual"/>
              </w:rPr>
              <w:t>.</w:t>
            </w:r>
          </w:p>
        </w:tc>
      </w:tr>
    </w:tbl>
    <w:p w14:paraId="0BF4C0A2" w14:textId="77777777" w:rsidR="00266517" w:rsidRDefault="00266517" w:rsidP="009267C2">
      <w:pPr>
        <w:pStyle w:val="B1"/>
        <w:ind w:left="0" w:firstLine="0"/>
        <w:rPr>
          <w:sz w:val="24"/>
          <w:szCs w:val="24"/>
          <w:lang w:eastAsia="zh-CN"/>
        </w:rPr>
      </w:pPr>
    </w:p>
    <w:p w14:paraId="4B137EA5" w14:textId="7F2FBE34" w:rsidR="00266517" w:rsidRDefault="009333E5" w:rsidP="009267C2">
      <w:pPr>
        <w:pStyle w:val="B1"/>
        <w:ind w:left="0" w:firstLine="0"/>
        <w:rPr>
          <w:sz w:val="24"/>
          <w:szCs w:val="24"/>
          <w:lang w:eastAsia="zh-CN"/>
        </w:rPr>
      </w:pPr>
      <w:r w:rsidRPr="009333E5">
        <w:rPr>
          <w:sz w:val="24"/>
          <w:szCs w:val="24"/>
          <w:lang w:eastAsia="zh-CN"/>
        </w:rPr>
        <w:t xml:space="preserve">A suitable PA model is needed to enable further evaluations; therefore, an LS requesting such PA models has been sent </w:t>
      </w:r>
      <w:r>
        <w:rPr>
          <w:sz w:val="24"/>
          <w:szCs w:val="24"/>
          <w:lang w:eastAsia="zh-CN"/>
        </w:rPr>
        <w:t xml:space="preserve">from RAN1 </w:t>
      </w:r>
      <w:r w:rsidRPr="009333E5">
        <w:rPr>
          <w:sz w:val="24"/>
          <w:szCs w:val="24"/>
          <w:lang w:eastAsia="zh-CN"/>
        </w:rPr>
        <w:t>to RAN4 [3], and timely feedback from RAN4 to RAN1 is anticipated.</w:t>
      </w:r>
    </w:p>
    <w:p w14:paraId="65F0AE83" w14:textId="333BA1CB" w:rsidR="00552A85" w:rsidRDefault="00552A85" w:rsidP="009267C2">
      <w:pPr>
        <w:pStyle w:val="B1"/>
        <w:ind w:left="0" w:firstLine="0"/>
        <w:rPr>
          <w:sz w:val="24"/>
          <w:szCs w:val="24"/>
          <w:lang w:eastAsia="zh-CN"/>
        </w:rPr>
      </w:pPr>
      <w:r>
        <w:rPr>
          <w:sz w:val="24"/>
          <w:szCs w:val="24"/>
          <w:lang w:eastAsia="zh-CN"/>
        </w:rPr>
        <w:t xml:space="preserve">Indeed, it is a challenging task to model a real PA, where many effects may exist at the same time. </w:t>
      </w:r>
      <w:r w:rsidR="009333E5" w:rsidRPr="009333E5">
        <w:rPr>
          <w:sz w:val="24"/>
          <w:szCs w:val="24"/>
          <w:lang w:eastAsia="zh-CN"/>
        </w:rPr>
        <w:t>In fact, PA model</w:t>
      </w:r>
      <w:r w:rsidR="009333E5">
        <w:rPr>
          <w:sz w:val="24"/>
          <w:szCs w:val="24"/>
          <w:lang w:eastAsia="zh-CN"/>
        </w:rPr>
        <w:t>l</w:t>
      </w:r>
      <w:r w:rsidR="009333E5" w:rsidRPr="009333E5">
        <w:rPr>
          <w:sz w:val="24"/>
          <w:szCs w:val="24"/>
          <w:lang w:eastAsia="zh-CN"/>
        </w:rPr>
        <w:t>ing was extensively investigated already at the beginning of the 5G era, and those studies provide a solid foundation for further work, especially for the much wider bandwidths and new frequency ranges envisioned for 6G</w:t>
      </w:r>
      <w:r w:rsidR="009333E5">
        <w:rPr>
          <w:sz w:val="24"/>
          <w:szCs w:val="24"/>
          <w:lang w:eastAsia="zh-CN"/>
        </w:rPr>
        <w:t xml:space="preserve">. TR 38.803 Annex A documented several PA models, such as GMP (Generalized Memory Polynomials model), Rapp model, Saleh model, </w:t>
      </w:r>
      <w:r w:rsidR="009333E5" w:rsidRPr="009333E5">
        <w:rPr>
          <w:sz w:val="24"/>
          <w:szCs w:val="24"/>
          <w:lang w:eastAsia="zh-CN"/>
        </w:rPr>
        <w:t>Ghorbani Model</w:t>
      </w:r>
      <w:r w:rsidR="009333E5">
        <w:rPr>
          <w:sz w:val="24"/>
          <w:szCs w:val="24"/>
          <w:lang w:eastAsia="zh-CN"/>
        </w:rPr>
        <w:t xml:space="preserve"> etc</w:t>
      </w:r>
      <w:r>
        <w:rPr>
          <w:sz w:val="24"/>
          <w:szCs w:val="24"/>
          <w:lang w:eastAsia="zh-CN"/>
        </w:rPr>
        <w:t xml:space="preserve"> [4].</w:t>
      </w:r>
    </w:p>
    <w:p w14:paraId="41412EC6" w14:textId="74E83E46" w:rsidR="00552A85" w:rsidRDefault="00552A85" w:rsidP="009267C2">
      <w:pPr>
        <w:pStyle w:val="B1"/>
        <w:ind w:left="0" w:firstLine="0"/>
        <w:rPr>
          <w:sz w:val="24"/>
          <w:szCs w:val="24"/>
          <w:lang w:eastAsia="zh-CN"/>
        </w:rPr>
      </w:pPr>
      <w:r>
        <w:rPr>
          <w:sz w:val="24"/>
          <w:szCs w:val="24"/>
          <w:lang w:eastAsia="zh-CN"/>
        </w:rPr>
        <w:t xml:space="preserve">A mathematical expression for GMP model is denoted as the following equation [4]: </w:t>
      </w:r>
    </w:p>
    <w:p w14:paraId="3768452F" w14:textId="3632F58A" w:rsidR="00552A85" w:rsidRDefault="00000000" w:rsidP="009267C2">
      <w:pPr>
        <w:pStyle w:val="B1"/>
        <w:ind w:left="0" w:firstLine="0"/>
        <w:rPr>
          <w:sz w:val="24"/>
          <w:szCs w:val="24"/>
          <w:lang w:eastAsia="zh-CN"/>
        </w:rPr>
      </w:pPr>
      <m:oMathPara>
        <m:oMath>
          <m:m>
            <m:mPr>
              <m:mcs>
                <m:mc>
                  <m:mcPr>
                    <m:count m:val="1"/>
                    <m:mcJc m:val="center"/>
                  </m:mcPr>
                </m:mc>
              </m:mcs>
              <m:ctrlPr>
                <w:rPr>
                  <w:rFonts w:ascii="Cambria Math" w:hAnsi="Cambria Math"/>
                  <w:i/>
                  <w:iCs/>
                  <w:sz w:val="22"/>
                  <w:szCs w:val="22"/>
                  <w:lang w:val="sv-SE"/>
                </w:rPr>
              </m:ctrlPr>
            </m:mPr>
            <m:mr>
              <m:e>
                <m:sSub>
                  <m:sSubPr>
                    <m:ctrlPr>
                      <w:rPr>
                        <w:rFonts w:ascii="Cambria Math" w:hAnsi="Cambria Math"/>
                        <w:i/>
                        <w:iCs/>
                        <w:sz w:val="22"/>
                        <w:szCs w:val="22"/>
                        <w:lang w:val="sv-SE"/>
                      </w:rPr>
                    </m:ctrlPr>
                  </m:sSubPr>
                  <m:e>
                    <m:r>
                      <w:rPr>
                        <w:rFonts w:ascii="Cambria Math" w:hAnsi="Cambria Math"/>
                        <w:lang w:val="sv-SE"/>
                      </w:rPr>
                      <m:t>y</m:t>
                    </m:r>
                  </m:e>
                  <m:sub>
                    <m:r>
                      <w:rPr>
                        <w:rFonts w:ascii="Cambria Math" w:hAnsi="Cambria Math"/>
                        <w:lang w:val="sv-SE"/>
                      </w:rPr>
                      <m:t>GMP</m:t>
                    </m:r>
                  </m:sub>
                </m:sSub>
                <m:d>
                  <m:dPr>
                    <m:ctrlPr>
                      <w:rPr>
                        <w:rFonts w:ascii="Cambria Math" w:hAnsi="Cambria Math"/>
                        <w:i/>
                        <w:iCs/>
                        <w:sz w:val="22"/>
                        <w:szCs w:val="22"/>
                        <w:lang w:val="sv-SE"/>
                      </w:rPr>
                    </m:ctrlPr>
                  </m:dPr>
                  <m:e>
                    <m:r>
                      <w:rPr>
                        <w:rFonts w:ascii="Cambria Math" w:hAnsi="Cambria Math"/>
                        <w:lang w:val="sv-SE"/>
                      </w:rPr>
                      <m:t>n</m:t>
                    </m:r>
                  </m:e>
                </m:d>
                <m:r>
                  <w:rPr>
                    <w:rFonts w:ascii="Cambria Math" w:hAnsi="Cambria Math"/>
                    <w:lang w:val="sv-SE"/>
                  </w:rPr>
                  <m:t>=</m:t>
                </m:r>
                <m:nary>
                  <m:naryPr>
                    <m:chr m:val="∑"/>
                    <m:limLoc m:val="undOvr"/>
                    <m:ctrlPr>
                      <w:rPr>
                        <w:rFonts w:ascii="Cambria Math" w:hAnsi="Cambria Math"/>
                        <w:i/>
                        <w:iCs/>
                        <w:sz w:val="22"/>
                        <w:szCs w:val="22"/>
                        <w:lang w:val="sv-SE"/>
                      </w:rPr>
                    </m:ctrlPr>
                  </m:naryPr>
                  <m:sub>
                    <m:r>
                      <w:rPr>
                        <w:rFonts w:ascii="Cambria Math" w:hAnsi="Cambria Math"/>
                        <w:lang w:val="sv-SE"/>
                      </w:rPr>
                      <m:t>k∈</m:t>
                    </m:r>
                    <m:sSub>
                      <m:sSubPr>
                        <m:ctrlPr>
                          <w:rPr>
                            <w:rFonts w:ascii="Cambria Math" w:hAnsi="Cambria Math"/>
                            <w:i/>
                            <w:iCs/>
                            <w:sz w:val="22"/>
                            <w:szCs w:val="22"/>
                            <w:lang w:val="sv-SE"/>
                          </w:rPr>
                        </m:ctrlPr>
                      </m:sSubPr>
                      <m:e>
                        <m:r>
                          <w:rPr>
                            <w:rFonts w:ascii="Cambria Math" w:hAnsi="Cambria Math"/>
                            <w:lang w:val="sv-SE"/>
                          </w:rPr>
                          <m:t>K</m:t>
                        </m:r>
                      </m:e>
                      <m:sub>
                        <m:r>
                          <w:rPr>
                            <w:rFonts w:ascii="Cambria Math" w:hAnsi="Cambria Math"/>
                            <w:lang w:val="sv-SE"/>
                          </w:rPr>
                          <m:t>a</m:t>
                        </m:r>
                      </m:sub>
                    </m:sSub>
                  </m:sub>
                  <m:sup/>
                  <m:e>
                    <m:nary>
                      <m:naryPr>
                        <m:chr m:val="∑"/>
                        <m:limLoc m:val="undOvr"/>
                        <m:ctrlPr>
                          <w:rPr>
                            <w:rFonts w:ascii="Cambria Math" w:hAnsi="Cambria Math"/>
                            <w:i/>
                            <w:iCs/>
                            <w:sz w:val="22"/>
                            <w:szCs w:val="22"/>
                            <w:lang w:val="sv-SE"/>
                          </w:rPr>
                        </m:ctrlPr>
                      </m:naryPr>
                      <m:sub>
                        <m:r>
                          <w:rPr>
                            <w:rFonts w:ascii="Cambria Math" w:hAnsi="Cambria Math"/>
                            <w:lang w:val="sv-SE"/>
                          </w:rPr>
                          <m:t>l∈</m:t>
                        </m:r>
                        <m:sSub>
                          <m:sSubPr>
                            <m:ctrlPr>
                              <w:rPr>
                                <w:rFonts w:ascii="Cambria Math" w:hAnsi="Cambria Math"/>
                                <w:i/>
                                <w:iCs/>
                                <w:sz w:val="22"/>
                                <w:szCs w:val="22"/>
                                <w:lang w:val="sv-SE"/>
                              </w:rPr>
                            </m:ctrlPr>
                          </m:sSubPr>
                          <m:e>
                            <m:r>
                              <w:rPr>
                                <w:rFonts w:ascii="Cambria Math" w:hAnsi="Cambria Math"/>
                                <w:lang w:val="sv-SE"/>
                              </w:rPr>
                              <m:t>L</m:t>
                            </m:r>
                          </m:e>
                          <m:sub>
                            <m:r>
                              <w:rPr>
                                <w:rFonts w:ascii="Cambria Math" w:hAnsi="Cambria Math"/>
                                <w:lang w:val="sv-SE"/>
                              </w:rPr>
                              <m:t>a</m:t>
                            </m:r>
                          </m:sub>
                        </m:sSub>
                      </m:sub>
                      <m:sup/>
                      <m:e>
                        <m:sSub>
                          <m:sSubPr>
                            <m:ctrlPr>
                              <w:rPr>
                                <w:rFonts w:ascii="Cambria Math" w:hAnsi="Cambria Math"/>
                                <w:i/>
                                <w:iCs/>
                                <w:sz w:val="22"/>
                                <w:szCs w:val="22"/>
                                <w:lang w:val="sv-SE"/>
                              </w:rPr>
                            </m:ctrlPr>
                          </m:sSubPr>
                          <m:e>
                            <m:r>
                              <w:rPr>
                                <w:rFonts w:ascii="Cambria Math" w:hAnsi="Cambria Math"/>
                                <w:lang w:val="sv-SE"/>
                              </w:rPr>
                              <m:t>a</m:t>
                            </m:r>
                          </m:e>
                          <m:sub>
                            <m:r>
                              <w:rPr>
                                <w:rFonts w:ascii="Cambria Math" w:hAnsi="Cambria Math"/>
                                <w:lang w:val="sv-SE"/>
                              </w:rPr>
                              <m:t>kl</m:t>
                            </m:r>
                          </m:sub>
                        </m:sSub>
                        <m:r>
                          <w:rPr>
                            <w:rFonts w:ascii="Cambria Math" w:hAnsi="Cambria Math"/>
                            <w:lang w:val="sv-SE"/>
                          </w:rPr>
                          <m:t>x</m:t>
                        </m:r>
                        <m:d>
                          <m:dPr>
                            <m:ctrlPr>
                              <w:rPr>
                                <w:rFonts w:ascii="Cambria Math" w:hAnsi="Cambria Math"/>
                                <w:i/>
                                <w:iCs/>
                                <w:sz w:val="22"/>
                                <w:szCs w:val="22"/>
                                <w:lang w:val="sv-SE"/>
                              </w:rPr>
                            </m:ctrlPr>
                          </m:dPr>
                          <m:e>
                            <m:r>
                              <w:rPr>
                                <w:rFonts w:ascii="Cambria Math" w:hAnsi="Cambria Math"/>
                                <w:lang w:val="sv-SE"/>
                              </w:rPr>
                              <m:t>n-l</m:t>
                            </m:r>
                          </m:e>
                        </m:d>
                        <m:sSup>
                          <m:sSupPr>
                            <m:ctrlPr>
                              <w:rPr>
                                <w:rFonts w:ascii="Cambria Math" w:hAnsi="Cambria Math"/>
                                <w:i/>
                                <w:iCs/>
                                <w:sz w:val="22"/>
                                <w:szCs w:val="22"/>
                                <w:lang w:val="sv-SE"/>
                              </w:rPr>
                            </m:ctrlPr>
                          </m:sSupPr>
                          <m:e>
                            <m:d>
                              <m:dPr>
                                <m:begChr m:val="|"/>
                                <m:endChr m:val="|"/>
                                <m:ctrlPr>
                                  <w:rPr>
                                    <w:rFonts w:ascii="Cambria Math" w:hAnsi="Cambria Math"/>
                                    <w:i/>
                                    <w:iCs/>
                                    <w:sz w:val="22"/>
                                    <w:szCs w:val="22"/>
                                    <w:lang w:val="sv-SE"/>
                                  </w:rPr>
                                </m:ctrlPr>
                              </m:dPr>
                              <m:e>
                                <m:r>
                                  <w:rPr>
                                    <w:rFonts w:ascii="Cambria Math" w:hAnsi="Cambria Math"/>
                                    <w:lang w:val="sv-SE"/>
                                  </w:rPr>
                                  <m:t>x</m:t>
                                </m:r>
                                <m:d>
                                  <m:dPr>
                                    <m:ctrlPr>
                                      <w:rPr>
                                        <w:rFonts w:ascii="Cambria Math" w:hAnsi="Cambria Math"/>
                                        <w:i/>
                                        <w:iCs/>
                                        <w:sz w:val="22"/>
                                        <w:szCs w:val="22"/>
                                        <w:lang w:val="sv-SE"/>
                                      </w:rPr>
                                    </m:ctrlPr>
                                  </m:dPr>
                                  <m:e>
                                    <m:r>
                                      <w:rPr>
                                        <w:rFonts w:ascii="Cambria Math" w:hAnsi="Cambria Math"/>
                                        <w:lang w:val="sv-SE"/>
                                      </w:rPr>
                                      <m:t>n-l</m:t>
                                    </m:r>
                                  </m:e>
                                </m:d>
                              </m:e>
                            </m:d>
                          </m:e>
                          <m:sup>
                            <m:r>
                              <w:rPr>
                                <w:rFonts w:ascii="Cambria Math" w:hAnsi="Cambria Math"/>
                                <w:lang w:val="sv-SE"/>
                              </w:rPr>
                              <m:t>2k</m:t>
                            </m:r>
                          </m:sup>
                        </m:sSup>
                      </m:e>
                    </m:nary>
                  </m:e>
                </m:nary>
              </m:e>
            </m:mr>
            <m:mr>
              <m:e>
                <m:r>
                  <w:rPr>
                    <w:rFonts w:ascii="Cambria Math" w:hAnsi="Cambria Math"/>
                    <w:lang w:val="sv-SE"/>
                  </w:rPr>
                  <m:t>+</m:t>
                </m:r>
                <m:nary>
                  <m:naryPr>
                    <m:chr m:val="∑"/>
                    <m:limLoc m:val="undOvr"/>
                    <m:ctrlPr>
                      <w:rPr>
                        <w:rFonts w:ascii="Cambria Math" w:hAnsi="Cambria Math"/>
                        <w:i/>
                        <w:iCs/>
                        <w:sz w:val="22"/>
                        <w:szCs w:val="22"/>
                        <w:lang w:val="sv-SE"/>
                      </w:rPr>
                    </m:ctrlPr>
                  </m:naryPr>
                  <m:sub>
                    <m:r>
                      <w:rPr>
                        <w:rFonts w:ascii="Cambria Math" w:hAnsi="Cambria Math"/>
                        <w:lang w:val="sv-SE"/>
                      </w:rPr>
                      <m:t>k∈</m:t>
                    </m:r>
                    <m:sSub>
                      <m:sSubPr>
                        <m:ctrlPr>
                          <w:rPr>
                            <w:rFonts w:ascii="Cambria Math" w:hAnsi="Cambria Math"/>
                            <w:i/>
                            <w:iCs/>
                            <w:sz w:val="22"/>
                            <w:szCs w:val="22"/>
                            <w:lang w:val="sv-SE"/>
                          </w:rPr>
                        </m:ctrlPr>
                      </m:sSubPr>
                      <m:e>
                        <m:r>
                          <w:rPr>
                            <w:rFonts w:ascii="Cambria Math" w:hAnsi="Cambria Math"/>
                            <w:lang w:val="sv-SE"/>
                          </w:rPr>
                          <m:t>K</m:t>
                        </m:r>
                      </m:e>
                      <m:sub>
                        <m:r>
                          <w:rPr>
                            <w:rFonts w:ascii="Cambria Math" w:hAnsi="Cambria Math"/>
                            <w:lang w:val="sv-SE"/>
                          </w:rPr>
                          <m:t>b</m:t>
                        </m:r>
                      </m:sub>
                    </m:sSub>
                  </m:sub>
                  <m:sup/>
                  <m:e>
                    <m:nary>
                      <m:naryPr>
                        <m:chr m:val="∑"/>
                        <m:limLoc m:val="undOvr"/>
                        <m:ctrlPr>
                          <w:rPr>
                            <w:rFonts w:ascii="Cambria Math" w:hAnsi="Cambria Math"/>
                            <w:i/>
                            <w:iCs/>
                            <w:sz w:val="22"/>
                            <w:szCs w:val="22"/>
                            <w:lang w:val="sv-SE"/>
                          </w:rPr>
                        </m:ctrlPr>
                      </m:naryPr>
                      <m:sub>
                        <m:r>
                          <w:rPr>
                            <w:rFonts w:ascii="Cambria Math" w:hAnsi="Cambria Math"/>
                            <w:lang w:val="sv-SE"/>
                          </w:rPr>
                          <m:t>l∈</m:t>
                        </m:r>
                        <m:sSub>
                          <m:sSubPr>
                            <m:ctrlPr>
                              <w:rPr>
                                <w:rFonts w:ascii="Cambria Math" w:hAnsi="Cambria Math"/>
                                <w:i/>
                                <w:iCs/>
                                <w:sz w:val="22"/>
                                <w:szCs w:val="22"/>
                                <w:lang w:val="sv-SE"/>
                              </w:rPr>
                            </m:ctrlPr>
                          </m:sSubPr>
                          <m:e>
                            <m:r>
                              <w:rPr>
                                <w:rFonts w:ascii="Cambria Math" w:hAnsi="Cambria Math"/>
                                <w:lang w:val="sv-SE"/>
                              </w:rPr>
                              <m:t>L</m:t>
                            </m:r>
                          </m:e>
                          <m:sub>
                            <m:r>
                              <w:rPr>
                                <w:rFonts w:ascii="Cambria Math" w:hAnsi="Cambria Math"/>
                                <w:lang w:val="sv-SE"/>
                              </w:rPr>
                              <m:t>b</m:t>
                            </m:r>
                          </m:sub>
                        </m:sSub>
                      </m:sub>
                      <m:sup/>
                      <m:e>
                        <m:nary>
                          <m:naryPr>
                            <m:chr m:val="∑"/>
                            <m:limLoc m:val="undOvr"/>
                            <m:ctrlPr>
                              <w:rPr>
                                <w:rFonts w:ascii="Cambria Math" w:hAnsi="Cambria Math"/>
                                <w:i/>
                                <w:iCs/>
                                <w:sz w:val="22"/>
                                <w:szCs w:val="22"/>
                                <w:lang w:val="sv-SE"/>
                              </w:rPr>
                            </m:ctrlPr>
                          </m:naryPr>
                          <m:sub>
                            <m:r>
                              <w:rPr>
                                <w:rFonts w:ascii="Cambria Math" w:hAnsi="Cambria Math"/>
                                <w:lang w:val="sv-SE"/>
                              </w:rPr>
                              <m:t>m∈M</m:t>
                            </m:r>
                          </m:sub>
                          <m:sup/>
                          <m:e>
                            <m:sSub>
                              <m:sSubPr>
                                <m:ctrlPr>
                                  <w:rPr>
                                    <w:rFonts w:ascii="Cambria Math" w:hAnsi="Cambria Math"/>
                                    <w:i/>
                                    <w:iCs/>
                                    <w:sz w:val="22"/>
                                    <w:szCs w:val="22"/>
                                    <w:lang w:val="sv-SE"/>
                                  </w:rPr>
                                </m:ctrlPr>
                              </m:sSubPr>
                              <m:e>
                                <m:r>
                                  <w:rPr>
                                    <w:rFonts w:ascii="Cambria Math" w:hAnsi="Cambria Math"/>
                                    <w:lang w:val="sv-SE"/>
                                  </w:rPr>
                                  <m:t>b</m:t>
                                </m:r>
                              </m:e>
                              <m:sub>
                                <m:r>
                                  <w:rPr>
                                    <w:rFonts w:ascii="Cambria Math" w:hAnsi="Cambria Math"/>
                                    <w:lang w:val="sv-SE"/>
                                  </w:rPr>
                                  <m:t>klm</m:t>
                                </m:r>
                              </m:sub>
                            </m:sSub>
                            <m:r>
                              <w:rPr>
                                <w:rFonts w:ascii="Cambria Math" w:hAnsi="Cambria Math"/>
                                <w:lang w:val="sv-SE"/>
                              </w:rPr>
                              <m:t>x</m:t>
                            </m:r>
                            <m:d>
                              <m:dPr>
                                <m:ctrlPr>
                                  <w:rPr>
                                    <w:rFonts w:ascii="Cambria Math" w:hAnsi="Cambria Math"/>
                                    <w:i/>
                                    <w:iCs/>
                                    <w:sz w:val="22"/>
                                    <w:szCs w:val="22"/>
                                    <w:lang w:val="sv-SE"/>
                                  </w:rPr>
                                </m:ctrlPr>
                              </m:dPr>
                              <m:e>
                                <m:r>
                                  <w:rPr>
                                    <w:rFonts w:ascii="Cambria Math" w:hAnsi="Cambria Math"/>
                                    <w:lang w:val="sv-SE"/>
                                  </w:rPr>
                                  <m:t>n-l</m:t>
                                </m:r>
                              </m:e>
                            </m:d>
                            <m:sSup>
                              <m:sSupPr>
                                <m:ctrlPr>
                                  <w:rPr>
                                    <w:rFonts w:ascii="Cambria Math" w:hAnsi="Cambria Math"/>
                                    <w:i/>
                                    <w:iCs/>
                                    <w:sz w:val="22"/>
                                    <w:szCs w:val="22"/>
                                    <w:lang w:val="sv-SE"/>
                                  </w:rPr>
                                </m:ctrlPr>
                              </m:sSupPr>
                              <m:e>
                                <m:d>
                                  <m:dPr>
                                    <m:begChr m:val="|"/>
                                    <m:endChr m:val="|"/>
                                    <m:ctrlPr>
                                      <w:rPr>
                                        <w:rFonts w:ascii="Cambria Math" w:hAnsi="Cambria Math"/>
                                        <w:i/>
                                        <w:iCs/>
                                        <w:sz w:val="22"/>
                                        <w:szCs w:val="22"/>
                                        <w:lang w:val="sv-SE"/>
                                      </w:rPr>
                                    </m:ctrlPr>
                                  </m:dPr>
                                  <m:e>
                                    <m:r>
                                      <w:rPr>
                                        <w:rFonts w:ascii="Cambria Math" w:hAnsi="Cambria Math"/>
                                        <w:lang w:val="sv-SE"/>
                                      </w:rPr>
                                      <m:t>x</m:t>
                                    </m:r>
                                    <m:d>
                                      <m:dPr>
                                        <m:ctrlPr>
                                          <w:rPr>
                                            <w:rFonts w:ascii="Cambria Math" w:hAnsi="Cambria Math"/>
                                            <w:i/>
                                            <w:iCs/>
                                            <w:sz w:val="22"/>
                                            <w:szCs w:val="22"/>
                                            <w:lang w:val="sv-SE"/>
                                          </w:rPr>
                                        </m:ctrlPr>
                                      </m:dPr>
                                      <m:e>
                                        <m:r>
                                          <w:rPr>
                                            <w:rFonts w:ascii="Cambria Math" w:hAnsi="Cambria Math"/>
                                            <w:lang w:val="sv-SE"/>
                                          </w:rPr>
                                          <m:t>n-m</m:t>
                                        </m:r>
                                      </m:e>
                                    </m:d>
                                  </m:e>
                                </m:d>
                              </m:e>
                              <m:sup>
                                <m:r>
                                  <w:rPr>
                                    <w:rFonts w:ascii="Cambria Math" w:hAnsi="Cambria Math"/>
                                    <w:lang w:val="sv-SE"/>
                                  </w:rPr>
                                  <m:t>2k</m:t>
                                </m:r>
                              </m:sup>
                            </m:sSup>
                          </m:e>
                        </m:nary>
                      </m:e>
                    </m:nary>
                  </m:e>
                </m:nary>
              </m:e>
            </m:mr>
            <m:mr>
              <m:e/>
            </m:mr>
          </m:m>
        </m:oMath>
      </m:oMathPara>
    </w:p>
    <w:p w14:paraId="23B69FAA" w14:textId="25078660" w:rsidR="00552A85" w:rsidRDefault="00552A85" w:rsidP="009267C2">
      <w:pPr>
        <w:pStyle w:val="B1"/>
        <w:ind w:left="0" w:firstLine="0"/>
        <w:rPr>
          <w:sz w:val="24"/>
          <w:szCs w:val="24"/>
          <w:lang w:eastAsia="zh-CN"/>
        </w:rPr>
      </w:pPr>
      <w:r>
        <w:rPr>
          <w:sz w:val="24"/>
          <w:szCs w:val="24"/>
          <w:lang w:eastAsia="zh-CN"/>
        </w:rPr>
        <w:t>where parameters should be tuned according to the working bandwidth, frequencies, etc.</w:t>
      </w:r>
    </w:p>
    <w:p w14:paraId="1863F052" w14:textId="153EFA00" w:rsidR="00552A85" w:rsidRDefault="00552A85" w:rsidP="009267C2">
      <w:pPr>
        <w:pStyle w:val="B1"/>
        <w:ind w:left="0" w:firstLine="0"/>
        <w:rPr>
          <w:sz w:val="24"/>
          <w:szCs w:val="24"/>
          <w:lang w:eastAsia="zh-CN"/>
        </w:rPr>
      </w:pPr>
      <w:r>
        <w:rPr>
          <w:sz w:val="24"/>
          <w:szCs w:val="24"/>
          <w:lang w:eastAsia="zh-CN"/>
        </w:rPr>
        <w:t>Similarly, Rapp model is expressed as the following equation [4]:</w:t>
      </w:r>
    </w:p>
    <w:p w14:paraId="549B3029" w14:textId="609367D7" w:rsidR="00552A85" w:rsidRDefault="00000000" w:rsidP="009267C2">
      <w:pPr>
        <w:pStyle w:val="B1"/>
        <w:ind w:left="0" w:firstLine="0"/>
        <w:rPr>
          <w:sz w:val="24"/>
          <w:szCs w:val="24"/>
          <w:lang w:eastAsia="zh-CN"/>
        </w:rPr>
      </w:pPr>
      <m:oMathPara>
        <m:oMath>
          <m:sSub>
            <m:sSubPr>
              <m:ctrlPr>
                <w:rPr>
                  <w:rFonts w:ascii="Cambria Math" w:hAnsi="Cambria Math"/>
                  <w:i/>
                </w:rPr>
              </m:ctrlPr>
            </m:sSubPr>
            <m:e>
              <m:r>
                <w:rPr>
                  <w:rFonts w:ascii="Cambria Math" w:hAnsi="Cambria Math"/>
                </w:rPr>
                <m:t>V</m:t>
              </m:r>
            </m:e>
            <m:sub>
              <m:r>
                <w:rPr>
                  <w:rFonts w:ascii="Cambria Math" w:hAnsi="Cambria Math"/>
                </w:rPr>
                <m:t>out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in</m:t>
                  </m:r>
                </m:sub>
              </m:sSub>
            </m:num>
            <m:den>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in</m:t>
                                          </m:r>
                                        </m:sub>
                                      </m:sSub>
                                    </m:e>
                                  </m:d>
                                </m:num>
                                <m:den>
                                  <m:sSub>
                                    <m:sSubPr>
                                      <m:ctrlPr>
                                        <w:rPr>
                                          <w:rFonts w:ascii="Cambria Math" w:hAnsi="Cambria Math"/>
                                          <w:i/>
                                        </w:rPr>
                                      </m:ctrlPr>
                                    </m:sSubPr>
                                    <m:e>
                                      <m:r>
                                        <w:rPr>
                                          <w:rFonts w:ascii="Cambria Math" w:hAnsi="Cambria Math"/>
                                        </w:rPr>
                                        <m:t>V</m:t>
                                      </m:r>
                                    </m:e>
                                    <m:sub>
                                      <m:r>
                                        <w:rPr>
                                          <w:rFonts w:ascii="Cambria Math" w:hAnsi="Cambria Math"/>
                                        </w:rPr>
                                        <m:t>sat</m:t>
                                      </m:r>
                                    </m:sub>
                                  </m:sSub>
                                </m:den>
                              </m:f>
                            </m:e>
                          </m:d>
                        </m:e>
                        <m:sup>
                          <m:r>
                            <w:rPr>
                              <w:rFonts w:ascii="Cambria Math" w:hAnsi="Cambria Math"/>
                            </w:rPr>
                            <m:t>2P</m:t>
                          </m:r>
                        </m:sup>
                      </m:sSup>
                    </m:e>
                  </m:d>
                </m:e>
                <m:sup>
                  <m:f>
                    <m:fPr>
                      <m:ctrlPr>
                        <w:rPr>
                          <w:rFonts w:ascii="Cambria Math" w:hAnsi="Cambria Math"/>
                          <w:i/>
                        </w:rPr>
                      </m:ctrlPr>
                    </m:fPr>
                    <m:num>
                      <m:r>
                        <w:rPr>
                          <w:rFonts w:ascii="Cambria Math" w:hAnsi="Cambria Math"/>
                        </w:rPr>
                        <m:t>1</m:t>
                      </m:r>
                    </m:num>
                    <m:den>
                      <m:r>
                        <w:rPr>
                          <w:rFonts w:ascii="Cambria Math" w:hAnsi="Cambria Math"/>
                        </w:rPr>
                        <m:t>2P</m:t>
                      </m:r>
                    </m:den>
                  </m:f>
                </m:sup>
              </m:sSup>
            </m:den>
          </m:f>
        </m:oMath>
      </m:oMathPara>
    </w:p>
    <w:p w14:paraId="3BCF3698" w14:textId="4CBCADCB" w:rsidR="00552A85" w:rsidRDefault="00552A85" w:rsidP="009267C2">
      <w:pPr>
        <w:pStyle w:val="B1"/>
        <w:ind w:left="0" w:firstLine="0"/>
        <w:rPr>
          <w:sz w:val="24"/>
          <w:szCs w:val="24"/>
          <w:lang w:eastAsia="zh-CN"/>
        </w:rPr>
      </w:pPr>
      <w:r>
        <w:rPr>
          <w:sz w:val="24"/>
          <w:szCs w:val="24"/>
          <w:lang w:eastAsia="zh-CN"/>
        </w:rPr>
        <w:t>And Saleh model for AM-PM is described as:</w:t>
      </w:r>
    </w:p>
    <w:p w14:paraId="03E7FE53" w14:textId="76146CEC" w:rsidR="00552A85" w:rsidRDefault="00000000" w:rsidP="009267C2">
      <w:pPr>
        <w:pStyle w:val="B1"/>
        <w:ind w:left="0" w:firstLine="0"/>
        <w:rPr>
          <w:sz w:val="24"/>
          <w:szCs w:val="24"/>
          <w:lang w:eastAsia="zh-CN"/>
        </w:rPr>
      </w:pPr>
      <m:oMathPara>
        <m:oMath>
          <m:sSub>
            <m:sSubPr>
              <m:ctrlPr>
                <w:rPr>
                  <w:rFonts w:ascii="Cambria Math" w:hAnsi="Cambria Math"/>
                  <w:i/>
                </w:rPr>
              </m:ctrlPr>
            </m:sSubPr>
            <m:e>
              <m:r>
                <w:rPr>
                  <w:rFonts w:ascii="Cambria Math" w:hAnsi="Cambria Math"/>
                </w:rPr>
                <m:t>f</m:t>
              </m:r>
              <m:d>
                <m:dPr>
                  <m:ctrlPr>
                    <w:rPr>
                      <w:rFonts w:ascii="Cambria Math" w:hAnsi="Cambria Math"/>
                      <w:i/>
                    </w:rPr>
                  </m:ctrlPr>
                </m:dPr>
                <m:e>
                  <m:r>
                    <w:rPr>
                      <w:rFonts w:ascii="Cambria Math" w:hAnsi="Cambria Math"/>
                    </w:rPr>
                    <m:t>r</m:t>
                  </m:r>
                </m:e>
              </m:d>
            </m:e>
            <m:sub>
              <m:r>
                <w:rPr>
                  <w:rFonts w:ascii="Cambria Math" w:hAnsi="Cambria Math"/>
                </w:rPr>
                <m:t>AM-PM</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α</m:t>
                  </m:r>
                </m:e>
                <m:sub>
                  <m:r>
                    <w:rPr>
                      <w:rFonts w:ascii="Cambria Math" w:hAnsi="Cambria Math"/>
                    </w:rPr>
                    <m:t>φ</m:t>
                  </m:r>
                </m:sub>
              </m:sSub>
              <m:sSup>
                <m:sSupPr>
                  <m:ctrlPr>
                    <w:rPr>
                      <w:rFonts w:ascii="Cambria Math" w:hAnsi="Cambria Math"/>
                      <w:i/>
                    </w:rPr>
                  </m:ctrlPr>
                </m:sSupPr>
                <m:e>
                  <m:r>
                    <w:rPr>
                      <w:rFonts w:ascii="Cambria Math" w:hAnsi="Cambria Math"/>
                    </w:rPr>
                    <m:t>r</m:t>
                  </m:r>
                </m:e>
                <m:sup>
                  <m:r>
                    <w:rPr>
                      <w:rFonts w:ascii="Cambria Math" w:hAnsi="Cambria Math"/>
                    </w:rPr>
                    <m:t>2</m:t>
                  </m:r>
                </m:sup>
              </m:sSup>
            </m:num>
            <m:den>
              <m:r>
                <w:rPr>
                  <w:rFonts w:ascii="Cambria Math" w:hAnsi="Cambria Math"/>
                </w:rPr>
                <m:t>1+</m:t>
              </m:r>
              <m:sSub>
                <m:sSubPr>
                  <m:ctrlPr>
                    <w:rPr>
                      <w:rFonts w:ascii="Cambria Math" w:hAnsi="Cambria Math"/>
                      <w:i/>
                    </w:rPr>
                  </m:ctrlPr>
                </m:sSubPr>
                <m:e>
                  <m:r>
                    <w:rPr>
                      <w:rFonts w:ascii="Cambria Math" w:hAnsi="Cambria Math"/>
                    </w:rPr>
                    <m:t>β</m:t>
                  </m:r>
                </m:e>
                <m:sub>
                  <m:r>
                    <w:rPr>
                      <w:rFonts w:ascii="Cambria Math" w:hAnsi="Cambria Math"/>
                    </w:rPr>
                    <m:t>φ</m:t>
                  </m:r>
                </m:sub>
              </m:sSub>
              <m:sSup>
                <m:sSupPr>
                  <m:ctrlPr>
                    <w:rPr>
                      <w:rFonts w:ascii="Cambria Math" w:hAnsi="Cambria Math"/>
                      <w:i/>
                    </w:rPr>
                  </m:ctrlPr>
                </m:sSupPr>
                <m:e>
                  <m:r>
                    <w:rPr>
                      <w:rFonts w:ascii="Cambria Math" w:hAnsi="Cambria Math"/>
                    </w:rPr>
                    <m:t>r</m:t>
                  </m:r>
                </m:e>
                <m:sup>
                  <m:r>
                    <w:rPr>
                      <w:rFonts w:ascii="Cambria Math" w:hAnsi="Cambria Math"/>
                    </w:rPr>
                    <m:t>2</m:t>
                  </m:r>
                </m:sup>
              </m:sSup>
            </m:den>
          </m:f>
        </m:oMath>
      </m:oMathPara>
    </w:p>
    <w:p w14:paraId="320B161E" w14:textId="77777777" w:rsidR="00552A85" w:rsidRDefault="00552A85" w:rsidP="009267C2">
      <w:pPr>
        <w:pStyle w:val="B1"/>
        <w:ind w:left="0" w:firstLine="0"/>
        <w:rPr>
          <w:sz w:val="24"/>
          <w:szCs w:val="24"/>
          <w:lang w:eastAsia="zh-CN"/>
        </w:rPr>
      </w:pPr>
      <w:r w:rsidRPr="00552A85">
        <w:rPr>
          <w:sz w:val="24"/>
          <w:szCs w:val="24"/>
          <w:lang w:eastAsia="zh-CN"/>
        </w:rPr>
        <w:t>To accurately represent a real PA, a single model type may not be sufficient. Therefore, an initial approach could be to combine multiple model types, after which RAN4 can focus on tuning the corresponding parameters of the composite PA model.</w:t>
      </w:r>
    </w:p>
    <w:p w14:paraId="4D0CFBCC" w14:textId="6B4858C2" w:rsidR="00431204" w:rsidRPr="00431204" w:rsidRDefault="00431204" w:rsidP="009267C2">
      <w:pPr>
        <w:pStyle w:val="B1"/>
        <w:ind w:left="0" w:firstLine="0"/>
        <w:rPr>
          <w:b/>
          <w:bCs/>
          <w:sz w:val="24"/>
          <w:szCs w:val="24"/>
          <w:lang w:eastAsia="zh-CN"/>
        </w:rPr>
      </w:pPr>
      <w:r w:rsidRPr="00431204">
        <w:rPr>
          <w:b/>
          <w:bCs/>
          <w:sz w:val="24"/>
          <w:szCs w:val="24"/>
          <w:lang w:eastAsia="zh-CN"/>
        </w:rPr>
        <w:lastRenderedPageBreak/>
        <w:t>Proposal 1: As a general methodology for developing a realistic PA model, RAN4 to first consider a combination of multiple model types</w:t>
      </w:r>
      <w:r>
        <w:rPr>
          <w:b/>
          <w:bCs/>
          <w:sz w:val="24"/>
          <w:szCs w:val="24"/>
          <w:lang w:eastAsia="zh-CN"/>
        </w:rPr>
        <w:t>, i.e., a composite PA model</w:t>
      </w:r>
      <w:r w:rsidRPr="00431204">
        <w:rPr>
          <w:b/>
          <w:bCs/>
          <w:sz w:val="24"/>
          <w:szCs w:val="24"/>
          <w:lang w:eastAsia="zh-CN"/>
        </w:rPr>
        <w:t>, and then focus on tuning the corresponding parameters.</w:t>
      </w:r>
    </w:p>
    <w:p w14:paraId="40552C94" w14:textId="77777777" w:rsidR="00431204" w:rsidRDefault="00431204" w:rsidP="009267C2">
      <w:pPr>
        <w:pStyle w:val="B1"/>
        <w:ind w:left="0" w:firstLine="0"/>
        <w:rPr>
          <w:sz w:val="24"/>
          <w:szCs w:val="24"/>
          <w:lang w:eastAsia="zh-CN"/>
        </w:rPr>
      </w:pPr>
      <w:r w:rsidRPr="00431204">
        <w:rPr>
          <w:sz w:val="24"/>
          <w:szCs w:val="24"/>
          <w:lang w:eastAsia="zh-CN"/>
        </w:rPr>
        <w:t>Since around 7 GHz is expected to be one of the most promising frequency ranges for 6GR deployment, where larger channel bandwidths (e.g., 200 MHz or 400 MHz) are under discussion, RAN4 could begin by developing a composite PA model tailored for this frequency range.</w:t>
      </w:r>
    </w:p>
    <w:p w14:paraId="585BACA9" w14:textId="048D4E2B" w:rsidR="00431204" w:rsidRPr="00431204" w:rsidRDefault="00431204" w:rsidP="009267C2">
      <w:pPr>
        <w:pStyle w:val="B1"/>
        <w:ind w:left="0" w:firstLine="0"/>
        <w:rPr>
          <w:b/>
          <w:bCs/>
          <w:sz w:val="24"/>
          <w:szCs w:val="24"/>
          <w:lang w:eastAsia="zh-CN"/>
        </w:rPr>
      </w:pPr>
      <w:r w:rsidRPr="00431204">
        <w:rPr>
          <w:b/>
          <w:bCs/>
          <w:sz w:val="24"/>
          <w:szCs w:val="24"/>
          <w:lang w:eastAsia="zh-CN"/>
        </w:rPr>
        <w:t>Proposal 2: RAN4 to start by developing a composite PA model for 7GHz assuming a larger channel bandwidth e.g., 200MHz or 400MHz.</w:t>
      </w:r>
    </w:p>
    <w:p w14:paraId="5B2C678B" w14:textId="26E426C8" w:rsidR="00043ED7" w:rsidRDefault="00431204" w:rsidP="00043ED7">
      <w:pPr>
        <w:pStyle w:val="B1"/>
        <w:ind w:left="0" w:firstLine="0"/>
        <w:rPr>
          <w:sz w:val="24"/>
          <w:szCs w:val="24"/>
          <w:lang w:eastAsia="zh-CN"/>
        </w:rPr>
      </w:pPr>
      <w:r>
        <w:rPr>
          <w:sz w:val="24"/>
          <w:szCs w:val="24"/>
          <w:lang w:eastAsia="zh-CN"/>
        </w:rPr>
        <w:t xml:space="preserve">Actually, </w:t>
      </w:r>
      <w:r w:rsidRPr="00431204">
        <w:rPr>
          <w:sz w:val="24"/>
          <w:szCs w:val="24"/>
          <w:lang w:eastAsia="zh-CN"/>
        </w:rPr>
        <w:t xml:space="preserve">each PA model may serve a different purpose, with each focusing on capturing </w:t>
      </w:r>
      <w:r w:rsidR="00043ED7" w:rsidRPr="00043ED7">
        <w:rPr>
          <w:sz w:val="24"/>
          <w:szCs w:val="24"/>
          <w:lang w:eastAsia="zh-CN"/>
        </w:rPr>
        <w:t>nonlinearity mechanism observed in practical transmitters.</w:t>
      </w:r>
    </w:p>
    <w:p w14:paraId="54A7B6B3" w14:textId="3DAAC3F5" w:rsidR="00043ED7" w:rsidRPr="00043ED7" w:rsidRDefault="00043ED7" w:rsidP="00043ED7">
      <w:pPr>
        <w:pStyle w:val="B1"/>
        <w:ind w:left="0" w:firstLine="0"/>
        <w:rPr>
          <w:sz w:val="24"/>
          <w:szCs w:val="24"/>
          <w:lang w:eastAsia="zh-CN"/>
        </w:rPr>
      </w:pPr>
      <w:r w:rsidRPr="00043ED7">
        <w:rPr>
          <w:sz w:val="24"/>
          <w:szCs w:val="24"/>
          <w:lang w:eastAsia="zh-CN"/>
        </w:rPr>
        <w:t>In our view, an effective starting point is a three-stage composite PA model composed of:</w:t>
      </w:r>
    </w:p>
    <w:p w14:paraId="6F6AB579" w14:textId="400CFC99" w:rsidR="00043ED7" w:rsidRPr="00043ED7" w:rsidRDefault="00043ED7" w:rsidP="00043ED7">
      <w:pPr>
        <w:pStyle w:val="B1"/>
        <w:numPr>
          <w:ilvl w:val="0"/>
          <w:numId w:val="41"/>
        </w:numPr>
        <w:rPr>
          <w:sz w:val="24"/>
          <w:szCs w:val="24"/>
          <w:lang w:eastAsia="zh-CN"/>
        </w:rPr>
      </w:pPr>
      <w:r>
        <w:rPr>
          <w:sz w:val="24"/>
          <w:szCs w:val="24"/>
          <w:lang w:eastAsia="zh-CN"/>
        </w:rPr>
        <w:t>GMP</w:t>
      </w:r>
      <w:r w:rsidRPr="00043ED7">
        <w:rPr>
          <w:sz w:val="24"/>
          <w:szCs w:val="24"/>
          <w:lang w:eastAsia="zh-CN"/>
        </w:rPr>
        <w:t xml:space="preserve"> model – capturing dynamic nonlinearities and memory effects due to biasing, thermal, and electrical feedback phenomena. The GMP stage provides amplitude and phase distortion correlated over time, which becomes increasingly significant for wideband signals (e.g., 200 MHz or 400 MHz at around 7 GHz).</w:t>
      </w:r>
    </w:p>
    <w:p w14:paraId="5FAF8678" w14:textId="5CE1D5AA" w:rsidR="00043ED7" w:rsidRPr="00043ED7" w:rsidRDefault="00043ED7" w:rsidP="00043ED7">
      <w:pPr>
        <w:pStyle w:val="B1"/>
        <w:numPr>
          <w:ilvl w:val="0"/>
          <w:numId w:val="41"/>
        </w:numPr>
        <w:rPr>
          <w:sz w:val="24"/>
          <w:szCs w:val="24"/>
          <w:lang w:eastAsia="zh-CN"/>
        </w:rPr>
      </w:pPr>
      <w:r w:rsidRPr="00043ED7">
        <w:rPr>
          <w:sz w:val="24"/>
          <w:szCs w:val="24"/>
          <w:lang w:eastAsia="zh-CN"/>
        </w:rPr>
        <w:t>Rapp model (AM/AM) – representing the static nonlinear compression characteristic of the amplifier with a controllable smoothness parameter p, emulating soft saturation behavior typically observed in class-AB or Doherty-type PAs.</w:t>
      </w:r>
    </w:p>
    <w:p w14:paraId="3E41D63B" w14:textId="518D1BA8" w:rsidR="00043ED7" w:rsidRPr="00043ED7" w:rsidRDefault="00043ED7" w:rsidP="00043ED7">
      <w:pPr>
        <w:pStyle w:val="B1"/>
        <w:numPr>
          <w:ilvl w:val="0"/>
          <w:numId w:val="41"/>
        </w:numPr>
        <w:rPr>
          <w:sz w:val="24"/>
          <w:szCs w:val="24"/>
          <w:lang w:eastAsia="zh-CN"/>
        </w:rPr>
      </w:pPr>
      <w:r w:rsidRPr="00043ED7">
        <w:rPr>
          <w:sz w:val="24"/>
          <w:szCs w:val="24"/>
          <w:lang w:eastAsia="zh-CN"/>
        </w:rPr>
        <w:t>Saleh model (AM/PM) – introducing amplitude-dependent phase rotation, which is important for accurate EVM and spectral regrowth estimation in realistic uplink scenarios.</w:t>
      </w:r>
    </w:p>
    <w:p w14:paraId="51DF173D" w14:textId="2D6AE5E8" w:rsidR="00043ED7" w:rsidRPr="00043ED7" w:rsidRDefault="00043ED7" w:rsidP="00043ED7">
      <w:pPr>
        <w:pStyle w:val="B1"/>
        <w:ind w:left="0" w:firstLine="0"/>
        <w:rPr>
          <w:sz w:val="24"/>
          <w:szCs w:val="24"/>
          <w:lang w:eastAsia="zh-CN"/>
        </w:rPr>
      </w:pPr>
      <w:r w:rsidRPr="00043ED7">
        <w:rPr>
          <w:sz w:val="24"/>
          <w:szCs w:val="24"/>
          <w:lang w:eastAsia="zh-CN"/>
        </w:rPr>
        <w:t>This composite structure enables separate yet complementary control over:</w:t>
      </w:r>
    </w:p>
    <w:p w14:paraId="5AB428BD" w14:textId="7902C201" w:rsidR="00043ED7" w:rsidRPr="00043ED7" w:rsidRDefault="00043ED7" w:rsidP="00043ED7">
      <w:pPr>
        <w:pStyle w:val="B1"/>
        <w:numPr>
          <w:ilvl w:val="0"/>
          <w:numId w:val="42"/>
        </w:numPr>
        <w:rPr>
          <w:sz w:val="24"/>
          <w:szCs w:val="24"/>
          <w:lang w:eastAsia="zh-CN"/>
        </w:rPr>
      </w:pPr>
      <w:r w:rsidRPr="00043ED7">
        <w:rPr>
          <w:sz w:val="24"/>
          <w:szCs w:val="24"/>
          <w:lang w:eastAsia="zh-CN"/>
        </w:rPr>
        <w:t>Memory effects (via GMP coefficients and memory depth),</w:t>
      </w:r>
    </w:p>
    <w:p w14:paraId="2AAEB519" w14:textId="79D9A090" w:rsidR="00043ED7" w:rsidRPr="00043ED7" w:rsidRDefault="00043ED7" w:rsidP="00043ED7">
      <w:pPr>
        <w:pStyle w:val="B1"/>
        <w:numPr>
          <w:ilvl w:val="0"/>
          <w:numId w:val="42"/>
        </w:numPr>
        <w:rPr>
          <w:sz w:val="24"/>
          <w:szCs w:val="24"/>
          <w:lang w:eastAsia="zh-CN"/>
        </w:rPr>
      </w:pPr>
      <w:r w:rsidRPr="00043ED7">
        <w:rPr>
          <w:sz w:val="24"/>
          <w:szCs w:val="24"/>
          <w:lang w:eastAsia="zh-CN"/>
        </w:rPr>
        <w:t>Amplitude compression (via Rapp saturation level and smoothness),</w:t>
      </w:r>
    </w:p>
    <w:p w14:paraId="6FEDCBE8" w14:textId="2CF1AC6D" w:rsidR="00043ED7" w:rsidRPr="00043ED7" w:rsidRDefault="00043ED7" w:rsidP="00043ED7">
      <w:pPr>
        <w:pStyle w:val="B1"/>
        <w:numPr>
          <w:ilvl w:val="0"/>
          <w:numId w:val="42"/>
        </w:numPr>
        <w:rPr>
          <w:sz w:val="24"/>
          <w:szCs w:val="24"/>
          <w:lang w:eastAsia="zh-CN"/>
        </w:rPr>
      </w:pPr>
      <w:r w:rsidRPr="00043ED7">
        <w:rPr>
          <w:sz w:val="24"/>
          <w:szCs w:val="24"/>
          <w:lang w:eastAsia="zh-CN"/>
        </w:rPr>
        <w:t>Phase distortion (via Saleh AM/PM coefficients).</w:t>
      </w:r>
    </w:p>
    <w:p w14:paraId="26A9C5F5" w14:textId="77777777" w:rsidR="00043ED7" w:rsidRPr="00043ED7" w:rsidRDefault="00043ED7" w:rsidP="00043ED7">
      <w:pPr>
        <w:pStyle w:val="B1"/>
        <w:ind w:left="0" w:firstLine="0"/>
        <w:rPr>
          <w:sz w:val="24"/>
          <w:szCs w:val="24"/>
          <w:lang w:eastAsia="zh-CN"/>
        </w:rPr>
      </w:pPr>
      <w:r w:rsidRPr="00043ED7">
        <w:rPr>
          <w:sz w:val="24"/>
          <w:szCs w:val="24"/>
          <w:lang w:eastAsia="zh-CN"/>
        </w:rPr>
        <w:t>This approach provides both flexibility and realism, forming a solid foundation for subsequent parameter refinement and validation across different device types and deployment scenarios.</w:t>
      </w:r>
    </w:p>
    <w:p w14:paraId="0F263A74" w14:textId="515A10DF" w:rsidR="00431204" w:rsidRPr="0087050A" w:rsidRDefault="00043ED7" w:rsidP="009267C2">
      <w:pPr>
        <w:pStyle w:val="B1"/>
        <w:ind w:left="0" w:firstLine="0"/>
        <w:rPr>
          <w:b/>
          <w:bCs/>
          <w:sz w:val="24"/>
          <w:szCs w:val="24"/>
          <w:lang w:eastAsia="zh-CN"/>
        </w:rPr>
      </w:pPr>
      <w:r w:rsidRPr="0087050A">
        <w:rPr>
          <w:b/>
          <w:bCs/>
          <w:sz w:val="24"/>
          <w:szCs w:val="24"/>
          <w:lang w:eastAsia="zh-CN"/>
        </w:rPr>
        <w:t xml:space="preserve">Proposal 3: RAN4 to consider, as a starting point, </w:t>
      </w:r>
      <w:r w:rsidR="00431204" w:rsidRPr="0087050A">
        <w:rPr>
          <w:b/>
          <w:bCs/>
          <w:sz w:val="24"/>
          <w:szCs w:val="24"/>
          <w:lang w:eastAsia="zh-CN"/>
        </w:rPr>
        <w:t xml:space="preserve">a composite PA model </w:t>
      </w:r>
      <w:r w:rsidR="0087050A">
        <w:rPr>
          <w:b/>
          <w:bCs/>
          <w:sz w:val="24"/>
          <w:szCs w:val="24"/>
          <w:lang w:eastAsia="zh-CN"/>
        </w:rPr>
        <w:t xml:space="preserve">for 7GHz </w:t>
      </w:r>
      <w:r w:rsidR="00431204" w:rsidRPr="0087050A">
        <w:rPr>
          <w:b/>
          <w:bCs/>
          <w:sz w:val="24"/>
          <w:szCs w:val="24"/>
          <w:lang w:eastAsia="zh-CN"/>
        </w:rPr>
        <w:t>consist</w:t>
      </w:r>
      <w:r w:rsidRPr="0087050A">
        <w:rPr>
          <w:b/>
          <w:bCs/>
          <w:sz w:val="24"/>
          <w:szCs w:val="24"/>
          <w:lang w:eastAsia="zh-CN"/>
        </w:rPr>
        <w:t xml:space="preserve">ing </w:t>
      </w:r>
      <w:r w:rsidR="00431204" w:rsidRPr="0087050A">
        <w:rPr>
          <w:b/>
          <w:bCs/>
          <w:sz w:val="24"/>
          <w:szCs w:val="24"/>
          <w:lang w:eastAsia="zh-CN"/>
        </w:rPr>
        <w:t xml:space="preserve">of a GMP model followed by a Rapp model and Saleh AM-PM model. </w:t>
      </w:r>
    </w:p>
    <w:p w14:paraId="4E425E60" w14:textId="77777777" w:rsidR="00431204" w:rsidRDefault="00431204" w:rsidP="009267C2">
      <w:pPr>
        <w:pStyle w:val="B1"/>
        <w:ind w:left="0" w:firstLine="0"/>
        <w:rPr>
          <w:sz w:val="24"/>
          <w:szCs w:val="24"/>
          <w:lang w:eastAsia="zh-CN"/>
        </w:rPr>
      </w:pPr>
    </w:p>
    <w:p w14:paraId="06906161" w14:textId="77777777" w:rsidR="006D39C8" w:rsidRPr="00067F13" w:rsidRDefault="006D39C8"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1BF4B689" w:rsidR="009267C2" w:rsidRDefault="00462C30" w:rsidP="009267C2">
      <w:pPr>
        <w:pStyle w:val="B1"/>
        <w:ind w:left="0" w:firstLine="0"/>
        <w:rPr>
          <w:sz w:val="24"/>
          <w:szCs w:val="24"/>
          <w:lang w:eastAsia="zh-CN"/>
        </w:rPr>
      </w:pPr>
      <w:r>
        <w:rPr>
          <w:sz w:val="24"/>
          <w:szCs w:val="24"/>
          <w:lang w:eastAsia="zh-CN"/>
        </w:rPr>
        <w:t>In this contribution, we have the following proposals for PA modelling for 6GR waveform evaluations:</w:t>
      </w:r>
    </w:p>
    <w:p w14:paraId="31AB74E1" w14:textId="77777777" w:rsidR="00462C30" w:rsidRPr="00431204" w:rsidRDefault="00462C30" w:rsidP="00462C30">
      <w:pPr>
        <w:pStyle w:val="B1"/>
        <w:ind w:left="0" w:firstLine="0"/>
        <w:rPr>
          <w:b/>
          <w:bCs/>
          <w:sz w:val="24"/>
          <w:szCs w:val="24"/>
          <w:lang w:eastAsia="zh-CN"/>
        </w:rPr>
      </w:pPr>
      <w:r w:rsidRPr="00431204">
        <w:rPr>
          <w:b/>
          <w:bCs/>
          <w:sz w:val="24"/>
          <w:szCs w:val="24"/>
          <w:lang w:eastAsia="zh-CN"/>
        </w:rPr>
        <w:t>Proposal 1: As a general methodology for developing a realistic PA model, RAN4 to first consider a combination of multiple model types</w:t>
      </w:r>
      <w:r>
        <w:rPr>
          <w:b/>
          <w:bCs/>
          <w:sz w:val="24"/>
          <w:szCs w:val="24"/>
          <w:lang w:eastAsia="zh-CN"/>
        </w:rPr>
        <w:t>, i.e., a composite PA model</w:t>
      </w:r>
      <w:r w:rsidRPr="00431204">
        <w:rPr>
          <w:b/>
          <w:bCs/>
          <w:sz w:val="24"/>
          <w:szCs w:val="24"/>
          <w:lang w:eastAsia="zh-CN"/>
        </w:rPr>
        <w:t>, and then focus on tuning the corresponding parameters.</w:t>
      </w:r>
    </w:p>
    <w:p w14:paraId="05A79700" w14:textId="77777777" w:rsidR="00462C30" w:rsidRPr="00431204" w:rsidRDefault="00462C30" w:rsidP="00462C30">
      <w:pPr>
        <w:pStyle w:val="B1"/>
        <w:ind w:left="0" w:firstLine="0"/>
        <w:rPr>
          <w:b/>
          <w:bCs/>
          <w:sz w:val="24"/>
          <w:szCs w:val="24"/>
          <w:lang w:eastAsia="zh-CN"/>
        </w:rPr>
      </w:pPr>
      <w:r w:rsidRPr="00431204">
        <w:rPr>
          <w:b/>
          <w:bCs/>
          <w:sz w:val="24"/>
          <w:szCs w:val="24"/>
          <w:lang w:eastAsia="zh-CN"/>
        </w:rPr>
        <w:t>Proposal 2: RAN4 to start by developing a composite PA model for 7GHz assuming a larger channel bandwidth e.g., 200MHz or 400MHz.</w:t>
      </w:r>
    </w:p>
    <w:p w14:paraId="2636464B" w14:textId="77777777" w:rsidR="00462C30" w:rsidRPr="0087050A" w:rsidRDefault="00462C30" w:rsidP="00462C30">
      <w:pPr>
        <w:pStyle w:val="B1"/>
        <w:ind w:left="0" w:firstLine="0"/>
        <w:rPr>
          <w:b/>
          <w:bCs/>
          <w:sz w:val="24"/>
          <w:szCs w:val="24"/>
          <w:lang w:eastAsia="zh-CN"/>
        </w:rPr>
      </w:pPr>
      <w:r w:rsidRPr="0087050A">
        <w:rPr>
          <w:b/>
          <w:bCs/>
          <w:sz w:val="24"/>
          <w:szCs w:val="24"/>
          <w:lang w:eastAsia="zh-CN"/>
        </w:rPr>
        <w:t xml:space="preserve">Proposal 3: RAN4 to consider, as a starting point, a composite PA model </w:t>
      </w:r>
      <w:r>
        <w:rPr>
          <w:b/>
          <w:bCs/>
          <w:sz w:val="24"/>
          <w:szCs w:val="24"/>
          <w:lang w:eastAsia="zh-CN"/>
        </w:rPr>
        <w:t xml:space="preserve">for 7GHz </w:t>
      </w:r>
      <w:r w:rsidRPr="0087050A">
        <w:rPr>
          <w:b/>
          <w:bCs/>
          <w:sz w:val="24"/>
          <w:szCs w:val="24"/>
          <w:lang w:eastAsia="zh-CN"/>
        </w:rPr>
        <w:t xml:space="preserve">consisting of a GMP model followed by a Rapp model and Saleh AM-PM model. </w:t>
      </w:r>
    </w:p>
    <w:p w14:paraId="4D0F7030" w14:textId="77777777" w:rsidR="00462C30" w:rsidRPr="00627FD1" w:rsidRDefault="00462C30"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lastRenderedPageBreak/>
        <w:t>Reference</w:t>
      </w:r>
    </w:p>
    <w:p w14:paraId="627CE097" w14:textId="486923F9" w:rsidR="009267C2" w:rsidRDefault="009267C2" w:rsidP="009267C2">
      <w:pPr>
        <w:pStyle w:val="B1"/>
        <w:ind w:left="0" w:firstLine="0"/>
        <w:rPr>
          <w:sz w:val="24"/>
          <w:szCs w:val="24"/>
          <w:lang w:eastAsia="zh-CN"/>
        </w:rPr>
      </w:pPr>
      <w:r w:rsidRPr="00627FD1">
        <w:rPr>
          <w:sz w:val="24"/>
          <w:szCs w:val="24"/>
          <w:lang w:eastAsia="zh-CN"/>
        </w:rPr>
        <w:t xml:space="preserve">[1] </w:t>
      </w:r>
      <w:r w:rsidR="00EB4B82">
        <w:rPr>
          <w:sz w:val="24"/>
          <w:szCs w:val="24"/>
          <w:lang w:eastAsia="zh-CN"/>
        </w:rPr>
        <w:t>R4-2514641, “</w:t>
      </w:r>
      <w:r w:rsidR="00EB4B82" w:rsidRPr="00EB4B82">
        <w:rPr>
          <w:sz w:val="24"/>
          <w:szCs w:val="24"/>
          <w:lang w:eastAsia="zh-CN"/>
        </w:rPr>
        <w:t>WF for 6GR system parameter</w:t>
      </w:r>
      <w:r w:rsidR="00EB4B82">
        <w:rPr>
          <w:sz w:val="24"/>
          <w:szCs w:val="24"/>
          <w:lang w:eastAsia="zh-CN"/>
        </w:rPr>
        <w:t>”, Huawei, HiSilicon</w:t>
      </w:r>
    </w:p>
    <w:p w14:paraId="478D5741" w14:textId="2AD4B8D4" w:rsidR="00EC328B" w:rsidRDefault="00EC328B" w:rsidP="009267C2">
      <w:pPr>
        <w:pStyle w:val="B1"/>
        <w:ind w:left="0" w:firstLine="0"/>
        <w:rPr>
          <w:sz w:val="24"/>
          <w:szCs w:val="24"/>
          <w:lang w:eastAsia="zh-CN"/>
        </w:rPr>
      </w:pPr>
      <w:r>
        <w:rPr>
          <w:sz w:val="24"/>
          <w:szCs w:val="24"/>
          <w:lang w:eastAsia="zh-CN"/>
        </w:rPr>
        <w:t xml:space="preserve">[2] </w:t>
      </w:r>
      <w:r w:rsidR="00266517">
        <w:rPr>
          <w:sz w:val="24"/>
          <w:szCs w:val="24"/>
          <w:lang w:eastAsia="zh-CN"/>
        </w:rPr>
        <w:t>R1-25xxxxx, “</w:t>
      </w:r>
      <w:r w:rsidR="00266517" w:rsidRPr="00266517">
        <w:rPr>
          <w:sz w:val="24"/>
          <w:szCs w:val="24"/>
          <w:lang w:eastAsia="zh-CN"/>
        </w:rPr>
        <w:t>Minutes_report_RAN1#122bis_v104</w:t>
      </w:r>
      <w:r w:rsidR="00266517">
        <w:rPr>
          <w:sz w:val="24"/>
          <w:szCs w:val="24"/>
          <w:lang w:eastAsia="zh-CN"/>
        </w:rPr>
        <w:t xml:space="preserve">”, </w:t>
      </w:r>
      <w:r w:rsidR="000763A1">
        <w:rPr>
          <w:sz w:val="24"/>
          <w:szCs w:val="24"/>
          <w:lang w:eastAsia="zh-CN"/>
        </w:rPr>
        <w:t>RAN1</w:t>
      </w:r>
    </w:p>
    <w:p w14:paraId="21EE80B5" w14:textId="062DC9C8" w:rsidR="00EC328B" w:rsidRDefault="00EC328B" w:rsidP="009267C2">
      <w:pPr>
        <w:pStyle w:val="B1"/>
        <w:ind w:left="0" w:firstLine="0"/>
        <w:rPr>
          <w:sz w:val="24"/>
          <w:szCs w:val="24"/>
          <w:lang w:eastAsia="zh-CN"/>
        </w:rPr>
      </w:pPr>
      <w:r>
        <w:rPr>
          <w:sz w:val="24"/>
          <w:szCs w:val="24"/>
          <w:lang w:eastAsia="zh-CN"/>
        </w:rPr>
        <w:t>[3] R1-2508069, “</w:t>
      </w:r>
      <w:r w:rsidRPr="00EC328B">
        <w:rPr>
          <w:sz w:val="24"/>
          <w:szCs w:val="24"/>
          <w:lang w:eastAsia="zh-CN"/>
        </w:rPr>
        <w:t>LS on PA models in 6GR waveform evaluations</w:t>
      </w:r>
      <w:r>
        <w:rPr>
          <w:sz w:val="24"/>
          <w:szCs w:val="24"/>
          <w:lang w:eastAsia="zh-CN"/>
        </w:rPr>
        <w:t>”, RAN1</w:t>
      </w:r>
    </w:p>
    <w:p w14:paraId="507A7155" w14:textId="70F93E80" w:rsidR="009333E5" w:rsidRPr="00627FD1" w:rsidRDefault="009333E5" w:rsidP="009267C2">
      <w:pPr>
        <w:pStyle w:val="B1"/>
        <w:ind w:left="0" w:firstLine="0"/>
        <w:rPr>
          <w:sz w:val="24"/>
          <w:szCs w:val="24"/>
          <w:lang w:eastAsia="zh-CN"/>
        </w:rPr>
      </w:pPr>
      <w:r>
        <w:rPr>
          <w:sz w:val="24"/>
          <w:szCs w:val="24"/>
          <w:lang w:eastAsia="zh-CN"/>
        </w:rPr>
        <w:t>[4] 3GPP TR 38.803 v14.4.0</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CF879" w14:textId="77777777" w:rsidR="00964494" w:rsidRPr="00A10429" w:rsidRDefault="00964494" w:rsidP="0064547A">
      <w:pPr>
        <w:spacing w:after="0"/>
        <w:rPr>
          <w:kern w:val="2"/>
          <w:lang w:eastAsia="zh-CN"/>
        </w:rPr>
      </w:pPr>
      <w:r>
        <w:separator/>
      </w:r>
    </w:p>
  </w:endnote>
  <w:endnote w:type="continuationSeparator" w:id="0">
    <w:p w14:paraId="1D915733" w14:textId="77777777" w:rsidR="00964494" w:rsidRPr="00A10429" w:rsidRDefault="0096449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F3884" w14:textId="77777777" w:rsidR="00964494" w:rsidRPr="00A10429" w:rsidRDefault="00964494" w:rsidP="0064547A">
      <w:pPr>
        <w:spacing w:after="0"/>
        <w:rPr>
          <w:kern w:val="2"/>
          <w:lang w:eastAsia="zh-CN"/>
        </w:rPr>
      </w:pPr>
      <w:r>
        <w:separator/>
      </w:r>
    </w:p>
  </w:footnote>
  <w:footnote w:type="continuationSeparator" w:id="0">
    <w:p w14:paraId="0F078192" w14:textId="77777777" w:rsidR="00964494" w:rsidRPr="00A10429" w:rsidRDefault="00964494"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CD45591"/>
    <w:multiLevelType w:val="hybridMultilevel"/>
    <w:tmpl w:val="ABCC4A0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7C0D4B"/>
    <w:multiLevelType w:val="hybridMultilevel"/>
    <w:tmpl w:val="645CBC5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B2A0046"/>
    <w:multiLevelType w:val="hybridMultilevel"/>
    <w:tmpl w:val="6A12BF7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33"/>
  </w:num>
  <w:num w:numId="2" w16cid:durableId="767700499">
    <w:abstractNumId w:val="15"/>
  </w:num>
  <w:num w:numId="3" w16cid:durableId="980884213">
    <w:abstractNumId w:val="31"/>
  </w:num>
  <w:num w:numId="4" w16cid:durableId="1846701611">
    <w:abstractNumId w:val="14"/>
  </w:num>
  <w:num w:numId="5" w16cid:durableId="699012852">
    <w:abstractNumId w:val="5"/>
  </w:num>
  <w:num w:numId="6" w16cid:durableId="1450201014">
    <w:abstractNumId w:val="23"/>
  </w:num>
  <w:num w:numId="7" w16cid:durableId="1073939429">
    <w:abstractNumId w:val="4"/>
  </w:num>
  <w:num w:numId="8" w16cid:durableId="214005466">
    <w:abstractNumId w:val="22"/>
  </w:num>
  <w:num w:numId="9" w16cid:durableId="1446921232">
    <w:abstractNumId w:val="33"/>
  </w:num>
  <w:num w:numId="10" w16cid:durableId="1699429464">
    <w:abstractNumId w:val="33"/>
  </w:num>
  <w:num w:numId="11" w16cid:durableId="1062680395">
    <w:abstractNumId w:val="1"/>
  </w:num>
  <w:num w:numId="12" w16cid:durableId="2118793171">
    <w:abstractNumId w:val="9"/>
  </w:num>
  <w:num w:numId="13" w16cid:durableId="1243837963">
    <w:abstractNumId w:val="8"/>
  </w:num>
  <w:num w:numId="14" w16cid:durableId="1296058729">
    <w:abstractNumId w:val="30"/>
  </w:num>
  <w:num w:numId="15" w16cid:durableId="1988124532">
    <w:abstractNumId w:val="33"/>
  </w:num>
  <w:num w:numId="16" w16cid:durableId="563225832">
    <w:abstractNumId w:val="33"/>
  </w:num>
  <w:num w:numId="17" w16cid:durableId="599262311">
    <w:abstractNumId w:val="21"/>
  </w:num>
  <w:num w:numId="18" w16cid:durableId="161748096">
    <w:abstractNumId w:val="34"/>
  </w:num>
  <w:num w:numId="19" w16cid:durableId="573126915">
    <w:abstractNumId w:val="33"/>
  </w:num>
  <w:num w:numId="20" w16cid:durableId="2004045065">
    <w:abstractNumId w:val="6"/>
  </w:num>
  <w:num w:numId="21" w16cid:durableId="584807274">
    <w:abstractNumId w:val="33"/>
  </w:num>
  <w:num w:numId="22" w16cid:durableId="181170718">
    <w:abstractNumId w:val="33"/>
  </w:num>
  <w:num w:numId="23" w16cid:durableId="1139999911">
    <w:abstractNumId w:val="10"/>
  </w:num>
  <w:num w:numId="24" w16cid:durableId="986275603">
    <w:abstractNumId w:val="3"/>
  </w:num>
  <w:num w:numId="25" w16cid:durableId="757677477">
    <w:abstractNumId w:val="0"/>
  </w:num>
  <w:num w:numId="26" w16cid:durableId="416564558">
    <w:abstractNumId w:val="11"/>
  </w:num>
  <w:num w:numId="27" w16cid:durableId="119879853">
    <w:abstractNumId w:val="12"/>
  </w:num>
  <w:num w:numId="28" w16cid:durableId="375130886">
    <w:abstractNumId w:val="24"/>
  </w:num>
  <w:num w:numId="29" w16cid:durableId="381445059">
    <w:abstractNumId w:val="26"/>
  </w:num>
  <w:num w:numId="30" w16cid:durableId="2003196174">
    <w:abstractNumId w:val="20"/>
  </w:num>
  <w:num w:numId="31" w16cid:durableId="886913614">
    <w:abstractNumId w:val="19"/>
  </w:num>
  <w:num w:numId="32" w16cid:durableId="48724925">
    <w:abstractNumId w:val="29"/>
  </w:num>
  <w:num w:numId="33" w16cid:durableId="1028601228">
    <w:abstractNumId w:val="28"/>
  </w:num>
  <w:num w:numId="34" w16cid:durableId="1275207278">
    <w:abstractNumId w:val="16"/>
  </w:num>
  <w:num w:numId="35" w16cid:durableId="608245496">
    <w:abstractNumId w:val="32"/>
  </w:num>
  <w:num w:numId="36" w16cid:durableId="2033483774">
    <w:abstractNumId w:val="13"/>
  </w:num>
  <w:num w:numId="37" w16cid:durableId="925698705">
    <w:abstractNumId w:val="27"/>
  </w:num>
  <w:num w:numId="38" w16cid:durableId="1423799481">
    <w:abstractNumId w:val="25"/>
  </w:num>
  <w:num w:numId="39" w16cid:durableId="1264803762">
    <w:abstractNumId w:val="18"/>
  </w:num>
  <w:num w:numId="40" w16cid:durableId="1619992565">
    <w:abstractNumId w:val="17"/>
  </w:num>
  <w:num w:numId="41" w16cid:durableId="249391674">
    <w:abstractNumId w:val="2"/>
  </w:num>
  <w:num w:numId="42" w16cid:durableId="182573408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3ED7"/>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3A1"/>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9B8"/>
    <w:rsid w:val="00263DC6"/>
    <w:rsid w:val="002646A8"/>
    <w:rsid w:val="00264AE0"/>
    <w:rsid w:val="00264B96"/>
    <w:rsid w:val="00266517"/>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204"/>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2C30"/>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69AD"/>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A85"/>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9C8"/>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50A"/>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631"/>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3E5"/>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94"/>
    <w:rsid w:val="009644D5"/>
    <w:rsid w:val="0096468A"/>
    <w:rsid w:val="00965D0E"/>
    <w:rsid w:val="00967098"/>
    <w:rsid w:val="00967DF2"/>
    <w:rsid w:val="00970E56"/>
    <w:rsid w:val="009719DF"/>
    <w:rsid w:val="00974949"/>
    <w:rsid w:val="00975F75"/>
    <w:rsid w:val="009762E8"/>
    <w:rsid w:val="009778E5"/>
    <w:rsid w:val="00977C6D"/>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A75"/>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B82"/>
    <w:rsid w:val="00EB4FC8"/>
    <w:rsid w:val="00EB5D91"/>
    <w:rsid w:val="00EB636A"/>
    <w:rsid w:val="00EB6CA5"/>
    <w:rsid w:val="00EB7928"/>
    <w:rsid w:val="00EC083B"/>
    <w:rsid w:val="00EC153C"/>
    <w:rsid w:val="00EC1810"/>
    <w:rsid w:val="00EC1AE6"/>
    <w:rsid w:val="00EC1D4A"/>
    <w:rsid w:val="00EC2C3A"/>
    <w:rsid w:val="00EC2DB3"/>
    <w:rsid w:val="00EC328B"/>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6F00"/>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6D39C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69</TotalTime>
  <Pages>4</Pages>
  <Words>1093</Words>
  <Characters>6234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Aijun Cao</cp:lastModifiedBy>
  <cp:revision>15</cp:revision>
  <dcterms:created xsi:type="dcterms:W3CDTF">2025-11-01T09:34:00Z</dcterms:created>
  <dcterms:modified xsi:type="dcterms:W3CDTF">2025-11-03T13:50:00Z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